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关于下达金平区2019年度公民无偿献血任务的通知》的解读</w:t>
      </w:r>
    </w:p>
    <w:p>
      <w:pPr>
        <w:spacing w:line="540" w:lineRule="exact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一、制定背景：</w:t>
      </w:r>
      <w:r>
        <w:rPr>
          <w:rFonts w:hint="eastAsia" w:ascii="仿宋" w:hAnsi="仿宋" w:eastAsia="仿宋"/>
          <w:color w:val="424242"/>
          <w:sz w:val="32"/>
          <w:szCs w:val="32"/>
        </w:rPr>
        <w:t>为确保按时按量完成献血任务，保障临床医疗用血需要和人民群众健康安全，依据《中华人民共和国献血法》、《广东省实施〈中华人民共和国献血法〉办法》的有关规定，以及市政府《关于下达2019年度公民无偿献血任务计划的通知》精神印发通知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r>
        <w:rPr>
          <w:rFonts w:hint="eastAsia" w:ascii="仿宋" w:hAnsi="仿宋" w:eastAsia="仿宋"/>
          <w:color w:val="424242"/>
          <w:sz w:val="32"/>
          <w:szCs w:val="32"/>
        </w:rPr>
        <w:t>1、进一步加强无偿献血工作组织领导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r>
        <w:rPr>
          <w:rFonts w:hint="eastAsia" w:ascii="仿宋" w:hAnsi="仿宋" w:eastAsia="仿宋"/>
          <w:color w:val="424242"/>
          <w:sz w:val="32"/>
          <w:szCs w:val="32"/>
        </w:rPr>
        <w:t>2、认真落实无偿献血计划任务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r>
        <w:rPr>
          <w:rFonts w:hint="eastAsia" w:ascii="仿宋" w:hAnsi="仿宋" w:eastAsia="仿宋"/>
          <w:color w:val="424242"/>
          <w:sz w:val="32"/>
          <w:szCs w:val="32"/>
        </w:rPr>
        <w:t>3、加大督导工作力度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507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2020-09-11T08:40:03Z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