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《汕头市金平区人民政府办公室转发2019年政务公开工作要点的通知》的解读</w:t>
      </w:r>
    </w:p>
    <w:p>
      <w:pPr>
        <w:spacing w:line="540" w:lineRule="exact"/>
        <w:ind w:firstLine="320" w:firstLineChars="100"/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 w:cs="Times New Roman"/>
          <w:color w:val="666666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  <w:t>一、制定背景：</w:t>
      </w:r>
      <w:r>
        <w:rPr>
          <w:rFonts w:hint="eastAsia" w:ascii="仿宋" w:hAnsi="仿宋" w:eastAsia="仿宋"/>
          <w:color w:val="666666"/>
          <w:sz w:val="32"/>
          <w:szCs w:val="32"/>
        </w:rPr>
        <w:t>2019年是中华人民共和国成立70周年，是全面建成小康社会关键之年。做好今年政务公开工作，要以习近平新时代中国特色社会主义思想为指导，全面贯彻党的十九大和十九届二中、三中全会精神，认真落实中央经济工作会议和《政府工作报告》部署，紧紧围绕党和政府中心工作及群众关注关切，着力提升政务公开质量，加强政策解读和政务舆情回应，深化重点领域信息公开，完善政务公开制度规范，以公开稳预期、强监督、促落实、优服务，进一步提高政府治理能力，切实增强人民群众满意度、获得感，为促进经济持续健康发展和社会大局稳定发挥积极作用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color w:val="666666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666666"/>
          <w:kern w:val="2"/>
          <w:sz w:val="32"/>
          <w:szCs w:val="32"/>
        </w:rPr>
        <w:t>二、主要内容：</w:t>
      </w:r>
    </w:p>
    <w:p>
      <w:pPr>
        <w:adjustRightInd/>
        <w:snapToGrid/>
        <w:spacing w:line="540" w:lineRule="exact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1、加大政策解读和回应关切力度。</w:t>
      </w:r>
    </w:p>
    <w:p>
      <w:pPr>
        <w:adjustRightInd/>
        <w:snapToGrid/>
        <w:spacing w:line="540" w:lineRule="exact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2、推进公开平台建设。</w:t>
      </w:r>
    </w:p>
    <w:p>
      <w:pPr>
        <w:adjustRightInd/>
        <w:snapToGrid/>
        <w:spacing w:line="540" w:lineRule="exact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3、健全公开制度规范。</w:t>
      </w:r>
    </w:p>
    <w:p>
      <w:pPr>
        <w:adjustRightInd/>
        <w:snapToGrid/>
        <w:spacing w:line="540" w:lineRule="exact"/>
        <w:rPr>
          <w:rFonts w:ascii="仿宋" w:hAnsi="仿宋" w:eastAsia="仿宋"/>
          <w:color w:val="42424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28ED"/>
    <w:rsid w:val="00086B29"/>
    <w:rsid w:val="003012C4"/>
    <w:rsid w:val="00323B43"/>
    <w:rsid w:val="00393BCA"/>
    <w:rsid w:val="003D37D8"/>
    <w:rsid w:val="00410D66"/>
    <w:rsid w:val="00426133"/>
    <w:rsid w:val="004358AB"/>
    <w:rsid w:val="004406C2"/>
    <w:rsid w:val="00465724"/>
    <w:rsid w:val="00473CC1"/>
    <w:rsid w:val="004D7F1A"/>
    <w:rsid w:val="00581A81"/>
    <w:rsid w:val="00594EB4"/>
    <w:rsid w:val="005A1B1F"/>
    <w:rsid w:val="007D76B3"/>
    <w:rsid w:val="00803AAD"/>
    <w:rsid w:val="0083269D"/>
    <w:rsid w:val="00836B9C"/>
    <w:rsid w:val="008B7726"/>
    <w:rsid w:val="00921464"/>
    <w:rsid w:val="009C2A34"/>
    <w:rsid w:val="009D24C3"/>
    <w:rsid w:val="00AC2B56"/>
    <w:rsid w:val="00B650FB"/>
    <w:rsid w:val="00CD163F"/>
    <w:rsid w:val="00D20E0F"/>
    <w:rsid w:val="00D31D50"/>
    <w:rsid w:val="00D53273"/>
    <w:rsid w:val="00D61A78"/>
    <w:rsid w:val="00DA1B67"/>
    <w:rsid w:val="00ED03DA"/>
    <w:rsid w:val="2180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1802D-6F37-44EA-B379-6FE640E3DB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297</Words>
  <Characters>1699</Characters>
  <Lines>14</Lines>
  <Paragraphs>3</Paragraphs>
  <TotalTime>333</TotalTime>
  <ScaleCrop>false</ScaleCrop>
  <LinksUpToDate>false</LinksUpToDate>
  <CharactersWithSpaces>1993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2020-09-11T08:38:45Z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