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5C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sz w:val="28"/>
          <w:szCs w:val="28"/>
          <w:highlight w:val="none"/>
        </w:rPr>
        <w:t>区</w:t>
      </w:r>
      <w:r>
        <w:rPr>
          <w:rFonts w:hint="eastAsia"/>
          <w:sz w:val="28"/>
          <w:szCs w:val="28"/>
          <w:highlight w:val="none"/>
          <w:lang w:eastAsia="zh-CN"/>
        </w:rPr>
        <w:t>五</w:t>
      </w:r>
      <w:r>
        <w:rPr>
          <w:rFonts w:hint="eastAsia"/>
          <w:sz w:val="28"/>
          <w:szCs w:val="28"/>
          <w:highlight w:val="none"/>
        </w:rPr>
        <w:t>届人大常委会</w:t>
      </w:r>
    </w:p>
    <w:p w14:paraId="6B3566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sz w:val="28"/>
          <w:szCs w:val="28"/>
          <w:highlight w:val="none"/>
        </w:rPr>
        <w:t>第</w:t>
      </w:r>
      <w:r>
        <w:rPr>
          <w:rFonts w:hint="eastAsia"/>
          <w:sz w:val="28"/>
          <w:szCs w:val="28"/>
          <w:highlight w:val="none"/>
          <w:lang w:eastAsia="zh-CN"/>
        </w:rPr>
        <w:t>三十四</w:t>
      </w:r>
      <w:r>
        <w:rPr>
          <w:rFonts w:hint="eastAsia"/>
          <w:sz w:val="28"/>
          <w:szCs w:val="28"/>
          <w:highlight w:val="none"/>
        </w:rPr>
        <w:t>次</w:t>
      </w:r>
      <w:r>
        <w:rPr>
          <w:rFonts w:hint="eastAsia"/>
          <w:sz w:val="28"/>
          <w:szCs w:val="28"/>
          <w:highlight w:val="none"/>
        </w:rPr>
        <w:t>会议文件</w:t>
      </w:r>
    </w:p>
    <w:p w14:paraId="1B436F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highlight w:val="none"/>
          <w:lang w:eastAsia="zh-CN"/>
        </w:rPr>
      </w:pPr>
    </w:p>
    <w:p w14:paraId="128201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sz w:val="44"/>
          <w:szCs w:val="44"/>
          <w:highlight w:val="none"/>
          <w:lang w:eastAsia="zh-CN"/>
        </w:rPr>
        <w:t>关于</w:t>
      </w:r>
      <w:r>
        <w:rPr>
          <w:rFonts w:hint="default" w:ascii="Times New Roman" w:hAnsi="Times New Roman" w:eastAsia="方正小标宋简体" w:cs="Times New Roman"/>
          <w:sz w:val="44"/>
          <w:szCs w:val="44"/>
          <w:highlight w:val="none"/>
          <w:lang w:eastAsia="zh-CN"/>
        </w:rPr>
        <w:t>金平</w:t>
      </w:r>
      <w:r>
        <w:rPr>
          <w:rFonts w:hint="default" w:ascii="Times New Roman" w:hAnsi="Times New Roman" w:eastAsia="方正小标宋简体" w:cs="Times New Roman"/>
          <w:sz w:val="44"/>
          <w:szCs w:val="44"/>
          <w:highlight w:val="none"/>
        </w:rPr>
        <w:t>区202</w:t>
      </w:r>
      <w:r>
        <w:rPr>
          <w:rFonts w:hint="eastAsia"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w:t>
      </w:r>
      <w:r>
        <w:rPr>
          <w:rFonts w:hint="eastAsia" w:ascii="Times New Roman" w:hAnsi="Times New Roman" w:eastAsia="方正小标宋简体" w:cs="Times New Roman"/>
          <w:sz w:val="44"/>
          <w:szCs w:val="44"/>
          <w:highlight w:val="none"/>
          <w:lang w:eastAsia="zh-CN"/>
        </w:rPr>
        <w:t>财政</w:t>
      </w:r>
      <w:r>
        <w:rPr>
          <w:rFonts w:hint="default" w:ascii="Times New Roman" w:hAnsi="Times New Roman" w:eastAsia="方正小标宋简体" w:cs="Times New Roman"/>
          <w:sz w:val="44"/>
          <w:szCs w:val="44"/>
          <w:highlight w:val="none"/>
        </w:rPr>
        <w:t>预算</w:t>
      </w:r>
      <w:r>
        <w:rPr>
          <w:rFonts w:hint="eastAsia" w:ascii="Times New Roman" w:hAnsi="Times New Roman" w:eastAsia="方正小标宋简体" w:cs="Times New Roman"/>
          <w:sz w:val="44"/>
          <w:szCs w:val="44"/>
          <w:highlight w:val="none"/>
          <w:lang w:eastAsia="zh-CN"/>
        </w:rPr>
        <w:t>第二次</w:t>
      </w:r>
    </w:p>
    <w:p w14:paraId="0736DF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调整方案</w:t>
      </w:r>
      <w:r>
        <w:rPr>
          <w:rFonts w:hint="eastAsia" w:ascii="Times New Roman" w:hAnsi="Times New Roman" w:eastAsia="方正小标宋简体" w:cs="Times New Roman"/>
          <w:sz w:val="44"/>
          <w:szCs w:val="44"/>
          <w:highlight w:val="none"/>
          <w:lang w:eastAsia="zh-CN"/>
        </w:rPr>
        <w:t>的报告</w:t>
      </w:r>
    </w:p>
    <w:p w14:paraId="0C1B0FBB">
      <w:pPr>
        <w:rPr>
          <w:highlight w:val="none"/>
        </w:rPr>
      </w:pPr>
    </w:p>
    <w:p w14:paraId="011F6DE7">
      <w:pPr>
        <w:rPr>
          <w:highlight w:val="none"/>
        </w:rPr>
      </w:pPr>
    </w:p>
    <w:p w14:paraId="1EA755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20</w:t>
      </w:r>
      <w:r>
        <w:rPr>
          <w:rFonts w:hint="default" w:ascii="Times New Roman" w:hAnsi="Times New Roman" w:eastAsia="方正楷体简体" w:cs="Times New Roman"/>
          <w:sz w:val="32"/>
          <w:szCs w:val="32"/>
          <w:highlight w:val="none"/>
          <w:lang w:val="en-US" w:eastAsia="zh-CN"/>
        </w:rPr>
        <w:t>2</w:t>
      </w:r>
      <w:r>
        <w:rPr>
          <w:rFonts w:hint="eastAsia" w:ascii="Times New Roman" w:hAnsi="Times New Roman" w:eastAsia="方正楷体简体" w:cs="Times New Roman"/>
          <w:sz w:val="32"/>
          <w:szCs w:val="32"/>
          <w:highlight w:val="none"/>
          <w:lang w:val="en-US" w:eastAsia="zh-CN"/>
        </w:rPr>
        <w:t>5</w:t>
      </w:r>
      <w:r>
        <w:rPr>
          <w:rFonts w:hint="default" w:ascii="Times New Roman" w:hAnsi="Times New Roman" w:eastAsia="方正楷体简体" w:cs="Times New Roman"/>
          <w:sz w:val="32"/>
          <w:szCs w:val="32"/>
          <w:highlight w:val="none"/>
        </w:rPr>
        <w:t>年</w:t>
      </w:r>
      <w:r>
        <w:rPr>
          <w:rFonts w:hint="eastAsia" w:ascii="Times New Roman" w:hAnsi="Times New Roman" w:eastAsia="方正楷体简体" w:cs="Times New Roman"/>
          <w:sz w:val="32"/>
          <w:szCs w:val="32"/>
          <w:highlight w:val="none"/>
          <w:lang w:val="en-US" w:eastAsia="zh-CN"/>
        </w:rPr>
        <w:t>12</w:t>
      </w:r>
      <w:r>
        <w:rPr>
          <w:rFonts w:hint="default" w:ascii="Times New Roman" w:hAnsi="Times New Roman" w:eastAsia="方正楷体简体" w:cs="Times New Roman"/>
          <w:sz w:val="32"/>
          <w:szCs w:val="32"/>
          <w:highlight w:val="none"/>
        </w:rPr>
        <w:t>月</w:t>
      </w:r>
    </w:p>
    <w:p w14:paraId="19FF073F">
      <w:pPr>
        <w:ind w:firstLine="2880" w:firstLineChars="900"/>
        <w:rPr>
          <w:highlight w:val="none"/>
        </w:rPr>
      </w:pPr>
      <w:r>
        <w:rPr>
          <w:rFonts w:hint="default" w:ascii="Times New Roman" w:hAnsi="Times New Roman" w:eastAsia="方正楷体简体" w:cs="Times New Roman"/>
          <w:sz w:val="32"/>
          <w:szCs w:val="32"/>
          <w:highlight w:val="none"/>
        </w:rPr>
        <w:t>金平区</w:t>
      </w:r>
      <w:r>
        <w:rPr>
          <w:rFonts w:hint="eastAsia" w:ascii="Times New Roman" w:hAnsi="Times New Roman" w:eastAsia="方正楷体简体" w:cs="Times New Roman"/>
          <w:sz w:val="32"/>
          <w:szCs w:val="32"/>
          <w:highlight w:val="none"/>
          <w:lang w:eastAsia="zh-CN"/>
        </w:rPr>
        <w:t>财政</w:t>
      </w:r>
      <w:r>
        <w:rPr>
          <w:rFonts w:hint="default" w:ascii="Times New Roman" w:hAnsi="Times New Roman" w:eastAsia="方正楷体简体" w:cs="Times New Roman"/>
          <w:sz w:val="32"/>
          <w:szCs w:val="32"/>
          <w:highlight w:val="none"/>
          <w:lang w:eastAsia="zh-CN"/>
        </w:rPr>
        <w:t>局</w:t>
      </w:r>
      <w:r>
        <w:rPr>
          <w:rFonts w:hint="default" w:ascii="Times New Roman" w:hAnsi="Times New Roman" w:eastAsia="方正楷体简体" w:cs="Times New Roman"/>
          <w:sz w:val="32"/>
          <w:szCs w:val="32"/>
          <w:highlight w:val="none"/>
          <w:lang w:val="en-US" w:eastAsia="zh-CN"/>
        </w:rPr>
        <w:t xml:space="preserve">  </w:t>
      </w:r>
      <w:r>
        <w:rPr>
          <w:rFonts w:hint="eastAsia" w:ascii="方正楷体简体" w:hAnsi="方正楷体简体" w:eastAsia="方正楷体简体" w:cs="方正楷体简体"/>
          <w:sz w:val="32"/>
          <w:szCs w:val="32"/>
          <w:highlight w:val="none"/>
          <w:lang w:val="en-US" w:eastAsia="zh-CN"/>
        </w:rPr>
        <w:t>纪涵洲</w:t>
      </w:r>
    </w:p>
    <w:p w14:paraId="7B85846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方正仿宋简体"/>
          <w:sz w:val="32"/>
          <w:szCs w:val="32"/>
          <w:highlight w:val="none"/>
          <w:lang w:eastAsia="zh-CN"/>
        </w:rPr>
      </w:pPr>
    </w:p>
    <w:p w14:paraId="3ADF7B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方正仿宋简体"/>
          <w:sz w:val="32"/>
          <w:szCs w:val="32"/>
          <w:highlight w:val="none"/>
          <w:lang w:eastAsia="zh-CN"/>
        </w:rPr>
      </w:pPr>
      <w:r>
        <w:rPr>
          <w:rFonts w:hint="eastAsia" w:ascii="Times New Roman" w:hAnsi="Times New Roman" w:eastAsia="方正仿宋简体" w:cs="方正仿宋简体"/>
          <w:sz w:val="32"/>
          <w:szCs w:val="32"/>
          <w:highlight w:val="none"/>
          <w:lang w:eastAsia="zh-CN"/>
        </w:rPr>
        <w:t>主任、各位副主任、各位委员：</w:t>
      </w:r>
    </w:p>
    <w:p w14:paraId="308C4D29">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highlight w:val="none"/>
          <w:lang w:eastAsia="zh-CN"/>
        </w:rPr>
      </w:pPr>
      <w:r>
        <w:rPr>
          <w:rFonts w:hint="eastAsia" w:ascii="Times New Roman" w:hAnsi="Times New Roman" w:eastAsia="方正仿宋简体" w:cs="方正仿宋简体"/>
          <w:sz w:val="32"/>
          <w:szCs w:val="32"/>
          <w:highlight w:val="none"/>
          <w:lang w:eastAsia="zh-CN"/>
        </w:rPr>
        <w:t>我受区人民政府委托，向区人大常委会作关于金平区2025年财政预算第二次调整方案的报告。</w:t>
      </w:r>
    </w:p>
    <w:p w14:paraId="504F369B">
      <w:pPr>
        <w:pStyle w:val="10"/>
        <w:spacing w:line="600" w:lineRule="exact"/>
        <w:ind w:left="0" w:leftChars="0" w:firstLine="640" w:firstLineChars="200"/>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b w:val="0"/>
          <w:bCs w:val="0"/>
          <w:highlight w:val="none"/>
          <w:lang w:eastAsia="zh-CN"/>
        </w:rPr>
        <w:t>2025年，区财政部门在区委、区政府的坚强领导下，在区人大及其常委会的监督指导下，坚持以习近平新时代中国特色社会主义思想为指导，全面贯彻党的二十大和二十届历次全会精神，深入学习贯彻习近平总书记视察广东重要讲话重要指示精神，坚持稳中求进工作总基调，努力开源节流，全力抓好收支管理工作，着力防范化解各类风险隐患。受多重因素叠加影响，今年以来财政收入仍未达预期。为保障全年收支平稳运行，我区积极争取新增地方政府债券、置换债券等资金，优化调整支出结构，兜牢“三保”底线，以上相关事项涉及本级收入、地方政府债券收入、预算总支出变动，根据《预算法》第六十七条规定需要对预算进行进一步调整</w:t>
      </w:r>
      <w:r>
        <w:rPr>
          <w:rFonts w:hint="eastAsia" w:ascii="仿宋_GB2312" w:hAnsi="仿宋_GB2312" w:eastAsia="仿宋_GB2312" w:cs="仿宋_GB2312"/>
          <w:b w:val="0"/>
          <w:bCs w:val="0"/>
          <w:highlight w:val="none"/>
        </w:rPr>
        <w:t>。</w:t>
      </w:r>
    </w:p>
    <w:p w14:paraId="43D107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一、一般公共预算收支调整情况</w:t>
      </w:r>
    </w:p>
    <w:p w14:paraId="48D105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（一）收入调整</w:t>
      </w:r>
    </w:p>
    <w:p w14:paraId="4FA4E38E">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2025年一般公共预算收入总计调整为</w:t>
      </w:r>
      <w:r>
        <w:rPr>
          <w:rFonts w:hint="eastAsia" w:ascii="Times New Roman" w:hAnsi="Times New Roman" w:cs="仿宋_GB2312"/>
          <w:kern w:val="2"/>
          <w:sz w:val="32"/>
          <w:szCs w:val="32"/>
          <w:highlight w:val="none"/>
          <w:lang w:val="en-US" w:eastAsia="zh-CN" w:bidi="ar-SA"/>
        </w:rPr>
        <w:t>561151</w:t>
      </w:r>
      <w:r>
        <w:rPr>
          <w:rFonts w:hint="eastAsia" w:ascii="Times New Roman" w:hAnsi="Times New Roman" w:eastAsia="仿宋_GB2312" w:cs="仿宋_GB2312"/>
          <w:kern w:val="2"/>
          <w:sz w:val="32"/>
          <w:szCs w:val="32"/>
          <w:highlight w:val="none"/>
          <w:lang w:val="en-US" w:eastAsia="zh-CN" w:bidi="ar-SA"/>
        </w:rPr>
        <w:t>万元</w:t>
      </w:r>
      <w:r>
        <w:rPr>
          <w:rFonts w:hint="default" w:ascii="Times New Roman" w:hAnsi="Times New Roman" w:eastAsia="仿宋_GB2312" w:cs="仿宋_GB2312"/>
          <w:kern w:val="2"/>
          <w:sz w:val="32"/>
          <w:szCs w:val="32"/>
          <w:highlight w:val="none"/>
          <w:lang w:val="en-US" w:eastAsia="zh-CN" w:bidi="ar-SA"/>
        </w:rPr>
        <w:t>，</w:t>
      </w:r>
      <w:r>
        <w:rPr>
          <w:rFonts w:hint="eastAsia" w:ascii="Times New Roman" w:hAnsi="Times New Roman" w:eastAsia="仿宋_GB2312" w:cs="仿宋_GB2312"/>
          <w:kern w:val="2"/>
          <w:sz w:val="32"/>
          <w:szCs w:val="32"/>
          <w:highlight w:val="none"/>
          <w:lang w:val="en-US" w:eastAsia="zh-CN" w:bidi="ar-SA"/>
        </w:rPr>
        <w:t>增减因素相抵后</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第一次调整预算631571</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减少</w:t>
      </w:r>
      <w:r>
        <w:rPr>
          <w:rFonts w:hint="eastAsia" w:ascii="Times New Roman" w:hAnsi="Times New Roman" w:cs="仿宋_GB2312"/>
          <w:kern w:val="2"/>
          <w:sz w:val="32"/>
          <w:szCs w:val="32"/>
          <w:highlight w:val="none"/>
          <w:lang w:val="en-US" w:eastAsia="zh-CN" w:bidi="ar-SA"/>
        </w:rPr>
        <w:t>70420</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主要变动因素是：</w:t>
      </w:r>
    </w:p>
    <w:p w14:paraId="575C055C">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1.一般公共预算收入调整为15358</w:t>
      </w:r>
      <w:bookmarkStart w:id="0" w:name="_GoBack"/>
      <w:bookmarkEnd w:id="0"/>
      <w:r>
        <w:rPr>
          <w:rFonts w:hint="eastAsia" w:ascii="Times New Roman" w:hAnsi="Times New Roman" w:eastAsia="仿宋_GB2312" w:cs="仿宋_GB2312"/>
          <w:kern w:val="2"/>
          <w:sz w:val="32"/>
          <w:szCs w:val="32"/>
          <w:highlight w:val="none"/>
          <w:lang w:val="en-US" w:eastAsia="zh-CN" w:bidi="ar-SA"/>
        </w:rPr>
        <w:t>4万元，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第一次调整预算169905万元减少16321万元，比去年同期增长</w:t>
      </w:r>
      <w:r>
        <w:rPr>
          <w:rFonts w:hint="eastAsia" w:ascii="Times New Roman" w:hAnsi="Times New Roman" w:cs="仿宋_GB2312"/>
          <w:kern w:val="2"/>
          <w:sz w:val="32"/>
          <w:szCs w:val="32"/>
          <w:highlight w:val="none"/>
          <w:lang w:val="en-US" w:eastAsia="zh-CN" w:bidi="ar-SA"/>
        </w:rPr>
        <w:t>41.8</w:t>
      </w:r>
      <w:r>
        <w:rPr>
          <w:rFonts w:hint="eastAsia" w:ascii="Times New Roman" w:hAnsi="Times New Roman" w:eastAsia="仿宋_GB2312" w:cs="仿宋_GB2312"/>
          <w:kern w:val="2"/>
          <w:sz w:val="32"/>
          <w:szCs w:val="32"/>
          <w:highlight w:val="none"/>
          <w:lang w:val="en-US" w:eastAsia="zh-CN" w:bidi="ar-SA"/>
        </w:rPr>
        <w:t>%，按可比口径计算下降3%。其中税收收入调整为110352万元，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第一次调整预算128317万元减少17965万元，比去年同期增长80.65%，按可比口径计算与去年同期持平；非税收入调整为43232万元，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第一次调整预算41588万元增加1644万元，比去年同期</w:t>
      </w:r>
      <w:r>
        <w:rPr>
          <w:rFonts w:hint="eastAsia" w:ascii="Times New Roman" w:hAnsi="Times New Roman" w:cs="仿宋_GB2312"/>
          <w:kern w:val="2"/>
          <w:sz w:val="32"/>
          <w:szCs w:val="32"/>
          <w:highlight w:val="none"/>
          <w:lang w:val="en-US" w:eastAsia="zh-CN" w:bidi="ar-SA"/>
        </w:rPr>
        <w:t>下降8.46</w:t>
      </w:r>
      <w:r>
        <w:rPr>
          <w:rFonts w:hint="eastAsia" w:ascii="Times New Roman" w:hAnsi="Times New Roman" w:eastAsia="仿宋_GB2312" w:cs="仿宋_GB2312"/>
          <w:kern w:val="2"/>
          <w:sz w:val="32"/>
          <w:szCs w:val="32"/>
          <w:highlight w:val="none"/>
          <w:lang w:val="en-US" w:eastAsia="zh-CN" w:bidi="ar-SA"/>
        </w:rPr>
        <w:t>%，按可比口径计算下降9.9%。</w:t>
      </w:r>
    </w:p>
    <w:p w14:paraId="03082B7A">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2.省市财力性转移支付收入调整为85189万元，比第一次调整预算78689万元增加6500万元，主要是省新增下达2025年第二批县级基本财力保障机制奖补资金6500万元。</w:t>
      </w:r>
    </w:p>
    <w:p w14:paraId="4AAA38C4">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3.省市一次性补助收入调整为</w:t>
      </w:r>
      <w:r>
        <w:rPr>
          <w:rFonts w:hint="eastAsia" w:ascii="Times New Roman" w:hAnsi="Times New Roman" w:cs="仿宋_GB2312"/>
          <w:kern w:val="2"/>
          <w:sz w:val="32"/>
          <w:szCs w:val="32"/>
          <w:highlight w:val="none"/>
          <w:lang w:val="en-US" w:eastAsia="zh-CN" w:bidi="ar-SA"/>
        </w:rPr>
        <w:t>165766</w:t>
      </w:r>
      <w:r>
        <w:rPr>
          <w:rFonts w:hint="eastAsia" w:ascii="Times New Roman" w:hAnsi="Times New Roman" w:eastAsia="仿宋_GB2312" w:cs="仿宋_GB2312"/>
          <w:kern w:val="2"/>
          <w:sz w:val="32"/>
          <w:szCs w:val="32"/>
          <w:highlight w:val="none"/>
          <w:lang w:val="en-US" w:eastAsia="zh-CN" w:bidi="ar-SA"/>
        </w:rPr>
        <w:t>万元，比第一次调整预算145553万元增加</w:t>
      </w:r>
      <w:r>
        <w:rPr>
          <w:rFonts w:hint="eastAsia" w:ascii="Times New Roman" w:hAnsi="Times New Roman" w:cs="仿宋_GB2312"/>
          <w:kern w:val="2"/>
          <w:sz w:val="32"/>
          <w:szCs w:val="32"/>
          <w:highlight w:val="none"/>
          <w:lang w:val="en-US" w:eastAsia="zh-CN" w:bidi="ar-SA"/>
        </w:rPr>
        <w:t>20213</w:t>
      </w:r>
      <w:r>
        <w:rPr>
          <w:rFonts w:hint="eastAsia" w:ascii="Times New Roman" w:hAnsi="Times New Roman" w:eastAsia="仿宋_GB2312" w:cs="仿宋_GB2312"/>
          <w:kern w:val="2"/>
          <w:sz w:val="32"/>
          <w:szCs w:val="32"/>
          <w:highlight w:val="none"/>
          <w:lang w:val="en-US" w:eastAsia="zh-CN" w:bidi="ar-SA"/>
        </w:rPr>
        <w:t>万元，主要是上级新增下达我区上级转移支付收入</w:t>
      </w:r>
      <w:r>
        <w:rPr>
          <w:rFonts w:hint="eastAsia" w:ascii="Times New Roman" w:hAnsi="Times New Roman" w:cs="仿宋_GB2312"/>
          <w:kern w:val="2"/>
          <w:sz w:val="32"/>
          <w:szCs w:val="32"/>
          <w:highlight w:val="none"/>
          <w:lang w:val="en-US" w:eastAsia="zh-CN" w:bidi="ar-SA"/>
        </w:rPr>
        <w:t>20213</w:t>
      </w:r>
      <w:r>
        <w:rPr>
          <w:rFonts w:hint="eastAsia" w:ascii="Times New Roman" w:hAnsi="Times New Roman" w:eastAsia="仿宋_GB2312" w:cs="仿宋_GB2312"/>
          <w:kern w:val="2"/>
          <w:sz w:val="32"/>
          <w:szCs w:val="32"/>
          <w:highlight w:val="none"/>
          <w:lang w:val="en-US" w:eastAsia="zh-CN" w:bidi="ar-SA"/>
        </w:rPr>
        <w:t>万元。</w:t>
      </w:r>
    </w:p>
    <w:p w14:paraId="742EE5E4">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4.调入资金调整为22682万元，比第一次调整预算112494万元减少89812万元，主要是调增国有资本经营预算调入资金79万元、调增从其他资金调入一般公共预算资金收入5622万元、调减政府性基金预算调入资金95513万元。</w:t>
      </w:r>
    </w:p>
    <w:p w14:paraId="45292BFB">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5.新增地方政府一般债券转贷收入调整为21200万元，比第一次调整预算12200万元增加9000万元。主要是上级增加下达用于补充财力的再融资一般债券9000万元。</w:t>
      </w:r>
    </w:p>
    <w:p w14:paraId="7B26ED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（二）支出调整</w:t>
      </w:r>
    </w:p>
    <w:p w14:paraId="024C1ACD">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2025年一般公共预算支出总计调整为</w:t>
      </w:r>
      <w:r>
        <w:rPr>
          <w:rFonts w:hint="eastAsia" w:ascii="Times New Roman" w:hAnsi="Times New Roman" w:cs="仿宋_GB2312"/>
          <w:kern w:val="2"/>
          <w:sz w:val="32"/>
          <w:szCs w:val="32"/>
          <w:highlight w:val="none"/>
          <w:lang w:val="en-US" w:eastAsia="zh-CN" w:bidi="ar-SA"/>
        </w:rPr>
        <w:t>561151</w:t>
      </w:r>
      <w:r>
        <w:rPr>
          <w:rFonts w:hint="eastAsia" w:ascii="Times New Roman" w:hAnsi="Times New Roman" w:eastAsia="仿宋_GB2312" w:cs="仿宋_GB2312"/>
          <w:kern w:val="2"/>
          <w:sz w:val="32"/>
          <w:szCs w:val="32"/>
          <w:highlight w:val="none"/>
          <w:lang w:val="en-US" w:eastAsia="zh-CN" w:bidi="ar-SA"/>
        </w:rPr>
        <w:t>万元</w:t>
      </w:r>
      <w:r>
        <w:rPr>
          <w:rFonts w:hint="default" w:ascii="Times New Roman" w:hAnsi="Times New Roman" w:eastAsia="仿宋_GB2312" w:cs="仿宋_GB2312"/>
          <w:kern w:val="2"/>
          <w:sz w:val="32"/>
          <w:szCs w:val="32"/>
          <w:highlight w:val="none"/>
          <w:lang w:val="en-US" w:eastAsia="zh-CN" w:bidi="ar-SA"/>
        </w:rPr>
        <w:t>，</w:t>
      </w:r>
      <w:r>
        <w:rPr>
          <w:rFonts w:hint="eastAsia" w:ascii="Times New Roman" w:hAnsi="Times New Roman" w:eastAsia="仿宋_GB2312" w:cs="仿宋_GB2312"/>
          <w:kern w:val="2"/>
          <w:sz w:val="32"/>
          <w:szCs w:val="32"/>
          <w:highlight w:val="none"/>
          <w:lang w:val="en-US" w:eastAsia="zh-CN" w:bidi="ar-SA"/>
        </w:rPr>
        <w:t>增减因素相抵后</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第一次调整预算631571</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减少</w:t>
      </w:r>
      <w:r>
        <w:rPr>
          <w:rFonts w:hint="eastAsia" w:ascii="Times New Roman" w:hAnsi="Times New Roman" w:cs="仿宋_GB2312"/>
          <w:kern w:val="2"/>
          <w:sz w:val="32"/>
          <w:szCs w:val="32"/>
          <w:highlight w:val="none"/>
          <w:lang w:val="en-US" w:eastAsia="zh-CN" w:bidi="ar-SA"/>
        </w:rPr>
        <w:t>70420</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主要变动因素是：</w:t>
      </w:r>
    </w:p>
    <w:p w14:paraId="788AA2FF">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1.一般公共预算支出调整为378311万元，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第一次调整预算533211万元减少154900万元，其中：</w:t>
      </w:r>
    </w:p>
    <w:p w14:paraId="72E1D01C">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人员经费调整为167992万元，比第一次调整预算179603万元减少11611万元，主要是按实调整人员经费。</w:t>
      </w:r>
    </w:p>
    <w:p w14:paraId="0223765D">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本级项目支出调整为670</w:t>
      </w:r>
      <w:r>
        <w:rPr>
          <w:rFonts w:hint="eastAsia" w:ascii="Times New Roman" w:hAnsi="Times New Roman" w:cs="仿宋_GB2312"/>
          <w:kern w:val="2"/>
          <w:sz w:val="32"/>
          <w:szCs w:val="32"/>
          <w:highlight w:val="none"/>
          <w:lang w:val="en-US" w:eastAsia="zh-CN" w:bidi="ar-SA"/>
        </w:rPr>
        <w:t>57</w:t>
      </w:r>
      <w:r>
        <w:rPr>
          <w:rFonts w:hint="eastAsia" w:ascii="Times New Roman" w:hAnsi="Times New Roman" w:eastAsia="仿宋_GB2312" w:cs="仿宋_GB2312"/>
          <w:kern w:val="2"/>
          <w:sz w:val="32"/>
          <w:szCs w:val="32"/>
          <w:highlight w:val="none"/>
          <w:lang w:val="en-US" w:eastAsia="zh-CN" w:bidi="ar-SA"/>
        </w:rPr>
        <w:t>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第一次调整预算123869万元减少568</w:t>
      </w:r>
      <w:r>
        <w:rPr>
          <w:rFonts w:hint="eastAsia" w:ascii="Times New Roman" w:hAnsi="Times New Roman" w:cs="仿宋_GB2312"/>
          <w:kern w:val="2"/>
          <w:sz w:val="32"/>
          <w:szCs w:val="32"/>
          <w:highlight w:val="none"/>
          <w:lang w:val="en-US" w:eastAsia="zh-CN" w:bidi="ar-SA"/>
        </w:rPr>
        <w:t>12</w:t>
      </w:r>
      <w:r>
        <w:rPr>
          <w:rFonts w:hint="eastAsia" w:ascii="Times New Roman" w:hAnsi="Times New Roman" w:eastAsia="仿宋_GB2312" w:cs="仿宋_GB2312"/>
          <w:kern w:val="2"/>
          <w:sz w:val="32"/>
          <w:szCs w:val="32"/>
          <w:highlight w:val="none"/>
          <w:lang w:val="en-US" w:eastAsia="zh-CN" w:bidi="ar-SA"/>
        </w:rPr>
        <w:t>万元，主要是调增2025年秋季学期学前教育免保育教育费区级补助资金</w:t>
      </w:r>
      <w:r>
        <w:rPr>
          <w:rFonts w:hint="eastAsia" w:ascii="Times New Roman" w:hAnsi="Times New Roman" w:cs="仿宋_GB2312"/>
          <w:kern w:val="2"/>
          <w:sz w:val="32"/>
          <w:szCs w:val="32"/>
          <w:highlight w:val="none"/>
          <w:lang w:val="en-US" w:eastAsia="zh-CN" w:bidi="ar-SA"/>
        </w:rPr>
        <w:t>258.91万元</w:t>
      </w:r>
      <w:r>
        <w:rPr>
          <w:rFonts w:hint="eastAsia" w:ascii="Times New Roman" w:hAnsi="Times New Roman" w:eastAsia="仿宋_GB2312" w:cs="仿宋_GB2312"/>
          <w:kern w:val="2"/>
          <w:sz w:val="32"/>
          <w:szCs w:val="32"/>
          <w:highlight w:val="none"/>
          <w:lang w:val="en-US" w:eastAsia="zh-CN" w:bidi="ar-SA"/>
        </w:rPr>
        <w:t>、2025年秋季学期特殊教育普通高中阶段生均公用经费区级补助资金</w:t>
      </w:r>
      <w:r>
        <w:rPr>
          <w:rFonts w:hint="eastAsia" w:ascii="Times New Roman" w:hAnsi="Times New Roman" w:cs="仿宋_GB2312"/>
          <w:kern w:val="2"/>
          <w:sz w:val="32"/>
          <w:szCs w:val="32"/>
          <w:highlight w:val="none"/>
          <w:lang w:val="en-US" w:eastAsia="zh-CN" w:bidi="ar-SA"/>
        </w:rPr>
        <w:t>8.1万元、</w:t>
      </w:r>
      <w:r>
        <w:rPr>
          <w:rFonts w:hint="eastAsia" w:ascii="Times New Roman" w:hAnsi="Times New Roman" w:eastAsia="仿宋_GB2312" w:cs="仿宋_GB2312"/>
          <w:kern w:val="2"/>
          <w:sz w:val="32"/>
          <w:szCs w:val="32"/>
          <w:highlight w:val="none"/>
          <w:lang w:val="en-US" w:eastAsia="zh-CN" w:bidi="ar-SA"/>
        </w:rPr>
        <w:t>2025年秋季学期特殊教育学前阶段生均公用经费区级补助资金</w:t>
      </w:r>
      <w:r>
        <w:rPr>
          <w:rFonts w:hint="eastAsia" w:ascii="Times New Roman" w:hAnsi="Times New Roman" w:cs="仿宋_GB2312"/>
          <w:kern w:val="2"/>
          <w:sz w:val="32"/>
          <w:szCs w:val="32"/>
          <w:highlight w:val="none"/>
          <w:lang w:val="en-US" w:eastAsia="zh-CN" w:bidi="ar-SA"/>
        </w:rPr>
        <w:t>0.15万元</w:t>
      </w:r>
      <w:r>
        <w:rPr>
          <w:rFonts w:hint="eastAsia" w:ascii="Times New Roman" w:hAnsi="Times New Roman" w:eastAsia="仿宋_GB2312" w:cs="仿宋_GB2312"/>
          <w:kern w:val="2"/>
          <w:sz w:val="32"/>
          <w:szCs w:val="32"/>
          <w:highlight w:val="none"/>
          <w:lang w:val="en-US" w:eastAsia="zh-CN" w:bidi="ar-SA"/>
        </w:rPr>
        <w:t>，调减预备费5200万元、环卫作业市场化经费5127万元、兑现PPP项目政府支出责任5000万元、部门临时性应急开支2742万元、对区机关事业单位养老保险收支缺口的补助1155万元等。</w:t>
      </w:r>
    </w:p>
    <w:p w14:paraId="577108EF">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省市一次性补助支出调整为106851万元，比第一次调整预算145553万元减少38702万元，主要是部分项目预计结转下年支出。</w:t>
      </w:r>
    </w:p>
    <w:p w14:paraId="10FD96C8">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上年结转支出调整为2382</w:t>
      </w:r>
      <w:r>
        <w:rPr>
          <w:rFonts w:hint="eastAsia" w:ascii="Times New Roman" w:hAnsi="Times New Roman" w:cs="仿宋_GB2312"/>
          <w:kern w:val="2"/>
          <w:sz w:val="32"/>
          <w:szCs w:val="32"/>
          <w:highlight w:val="none"/>
          <w:lang w:val="en-US" w:eastAsia="zh-CN" w:bidi="ar-SA"/>
        </w:rPr>
        <w:t>9</w:t>
      </w:r>
      <w:r>
        <w:rPr>
          <w:rFonts w:hint="eastAsia" w:ascii="Times New Roman" w:hAnsi="Times New Roman" w:eastAsia="仿宋_GB2312" w:cs="仿宋_GB2312"/>
          <w:kern w:val="2"/>
          <w:sz w:val="32"/>
          <w:szCs w:val="32"/>
          <w:highlight w:val="none"/>
          <w:lang w:val="en-US" w:eastAsia="zh-CN" w:bidi="ar-SA"/>
        </w:rPr>
        <w:t>万元，比第一次调整预算71604万元减少4777</w:t>
      </w:r>
      <w:r>
        <w:rPr>
          <w:rFonts w:hint="eastAsia" w:ascii="Times New Roman" w:hAnsi="Times New Roman" w:cs="仿宋_GB2312"/>
          <w:kern w:val="2"/>
          <w:sz w:val="32"/>
          <w:szCs w:val="32"/>
          <w:highlight w:val="none"/>
          <w:lang w:val="en-US" w:eastAsia="zh-CN" w:bidi="ar-SA"/>
        </w:rPr>
        <w:t>5</w:t>
      </w:r>
      <w:r>
        <w:rPr>
          <w:rFonts w:hint="eastAsia" w:ascii="Times New Roman" w:hAnsi="Times New Roman" w:eastAsia="仿宋_GB2312" w:cs="仿宋_GB2312"/>
          <w:kern w:val="2"/>
          <w:sz w:val="32"/>
          <w:szCs w:val="32"/>
          <w:highlight w:val="none"/>
          <w:lang w:val="en-US" w:eastAsia="zh-CN" w:bidi="ar-SA"/>
        </w:rPr>
        <w:t>万元。主要是按照盘活收回存量资金相关要求收回部分连续结转两年未使用完毕、非急需、项目完结和年内无需支出的上级、本级资金（含部分调减三保支出）。</w:t>
      </w:r>
    </w:p>
    <w:p w14:paraId="59677CC7">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2.上解支出调整为86367万元，比第一次调整预算86287万元增加80万元。主要是新增可再生能源电价附加增值税返还资金扣款基数上解支出。</w:t>
      </w:r>
    </w:p>
    <w:p w14:paraId="04CBB0FB">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3.地方政府债券还本支出调整为12600万元，比年初预算3600万元增加9000万元，主要是调增用于补充财力再融资债券安排的支出9000万元。</w:t>
      </w:r>
    </w:p>
    <w:p w14:paraId="513C97DF">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4.调出资金调整为3723万元，比第一次调整预算8473万元减少4750万元，主要是调减调入政府性基金用于偿还2019年以后专项债券利息的支出。</w:t>
      </w:r>
    </w:p>
    <w:p w14:paraId="57F94966">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5.结转下年支出调整为</w:t>
      </w:r>
      <w:r>
        <w:rPr>
          <w:rFonts w:hint="eastAsia" w:ascii="Times New Roman" w:hAnsi="Times New Roman" w:cs="仿宋_GB2312"/>
          <w:kern w:val="2"/>
          <w:sz w:val="32"/>
          <w:szCs w:val="32"/>
          <w:highlight w:val="none"/>
          <w:lang w:val="en-US" w:eastAsia="zh-CN" w:bidi="ar-SA"/>
        </w:rPr>
        <w:t>80150</w:t>
      </w:r>
      <w:r>
        <w:rPr>
          <w:rFonts w:hint="eastAsia" w:ascii="Times New Roman" w:hAnsi="Times New Roman" w:eastAsia="仿宋_GB2312" w:cs="仿宋_GB2312"/>
          <w:kern w:val="2"/>
          <w:sz w:val="32"/>
          <w:szCs w:val="32"/>
          <w:highlight w:val="none"/>
          <w:lang w:val="en-US" w:eastAsia="zh-CN" w:bidi="ar-SA"/>
        </w:rPr>
        <w:t>万元，比第一次调整预算增加</w:t>
      </w:r>
      <w:r>
        <w:rPr>
          <w:rFonts w:hint="eastAsia" w:ascii="Times New Roman" w:hAnsi="Times New Roman" w:cs="仿宋_GB2312"/>
          <w:kern w:val="2"/>
          <w:sz w:val="32"/>
          <w:szCs w:val="32"/>
          <w:highlight w:val="none"/>
          <w:lang w:val="en-US" w:eastAsia="zh-CN" w:bidi="ar-SA"/>
        </w:rPr>
        <w:t>80150</w:t>
      </w:r>
      <w:r>
        <w:rPr>
          <w:rFonts w:hint="eastAsia" w:ascii="Times New Roman" w:hAnsi="Times New Roman" w:eastAsia="仿宋_GB2312" w:cs="仿宋_GB2312"/>
          <w:kern w:val="2"/>
          <w:sz w:val="32"/>
          <w:szCs w:val="32"/>
          <w:highlight w:val="none"/>
          <w:lang w:val="en-US" w:eastAsia="zh-CN" w:bidi="ar-SA"/>
        </w:rPr>
        <w:t>万元。</w:t>
      </w:r>
    </w:p>
    <w:p w14:paraId="0AB17F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二、政府性基金预算收支调整情况</w:t>
      </w:r>
    </w:p>
    <w:p w14:paraId="2F6A5A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eastAsia" w:ascii="Times New Roman" w:hAnsi="Times New Roman" w:eastAsia="楷体" w:cs="Times New Roman"/>
          <w:sz w:val="32"/>
          <w:szCs w:val="32"/>
          <w:highlight w:val="none"/>
          <w:lang w:val="en-US" w:eastAsia="zh-CN"/>
        </w:rPr>
        <w:t>（一）收入调整</w:t>
      </w:r>
    </w:p>
    <w:p w14:paraId="504CC06F">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w:t>
      </w:r>
      <w:r>
        <w:rPr>
          <w:rFonts w:hint="default" w:ascii="Times New Roman" w:hAnsi="Times New Roman" w:eastAsia="仿宋_GB2312" w:cs="仿宋_GB2312"/>
          <w:kern w:val="2"/>
          <w:sz w:val="32"/>
          <w:szCs w:val="32"/>
          <w:highlight w:val="none"/>
          <w:lang w:val="en-US" w:eastAsia="zh-CN" w:bidi="ar-SA"/>
        </w:rPr>
        <w:t>政府性基金</w:t>
      </w:r>
      <w:r>
        <w:rPr>
          <w:rFonts w:hint="eastAsia" w:ascii="Times New Roman" w:hAnsi="Times New Roman" w:eastAsia="仿宋_GB2312" w:cs="仿宋_GB2312"/>
          <w:kern w:val="2"/>
          <w:sz w:val="32"/>
          <w:szCs w:val="32"/>
          <w:highlight w:val="none"/>
          <w:lang w:val="en-US" w:eastAsia="zh-CN" w:bidi="ar-SA"/>
        </w:rPr>
        <w:t>预算</w:t>
      </w:r>
      <w:r>
        <w:rPr>
          <w:rFonts w:hint="default" w:ascii="Times New Roman" w:hAnsi="Times New Roman" w:eastAsia="仿宋_GB2312" w:cs="仿宋_GB2312"/>
          <w:kern w:val="2"/>
          <w:sz w:val="32"/>
          <w:szCs w:val="32"/>
          <w:highlight w:val="none"/>
          <w:lang w:val="en-US" w:eastAsia="zh-CN" w:bidi="ar-SA"/>
        </w:rPr>
        <w:t>收入总计调整为</w:t>
      </w:r>
      <w:r>
        <w:rPr>
          <w:rFonts w:hint="eastAsia" w:ascii="Times New Roman" w:hAnsi="Times New Roman" w:eastAsia="仿宋_GB2312" w:cs="仿宋_GB2312"/>
          <w:kern w:val="2"/>
          <w:sz w:val="32"/>
          <w:szCs w:val="32"/>
          <w:highlight w:val="none"/>
          <w:lang w:val="en-US" w:eastAsia="zh-CN" w:bidi="ar-SA"/>
        </w:rPr>
        <w:t>297700</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增减因素相抵后</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w:t>
      </w:r>
      <w:r>
        <w:rPr>
          <w:rFonts w:hint="default" w:ascii="Times New Roman" w:hAnsi="Times New Roman" w:eastAsia="仿宋_GB2312" w:cs="仿宋_GB2312"/>
          <w:kern w:val="2"/>
          <w:sz w:val="32"/>
          <w:szCs w:val="32"/>
          <w:highlight w:val="none"/>
          <w:lang w:val="en-US" w:eastAsia="zh-CN" w:bidi="ar-SA"/>
        </w:rPr>
        <w:t>预算</w:t>
      </w:r>
      <w:r>
        <w:rPr>
          <w:rFonts w:hint="eastAsia" w:ascii="Times New Roman" w:hAnsi="Times New Roman" w:eastAsia="仿宋_GB2312" w:cs="仿宋_GB2312"/>
          <w:kern w:val="2"/>
          <w:sz w:val="32"/>
          <w:szCs w:val="32"/>
          <w:highlight w:val="none"/>
          <w:lang w:val="en-US" w:eastAsia="zh-CN" w:bidi="ar-SA"/>
        </w:rPr>
        <w:t>374049</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减少76349</w:t>
      </w:r>
      <w:r>
        <w:rPr>
          <w:rFonts w:hint="default" w:ascii="Times New Roman" w:hAnsi="Times New Roman" w:eastAsia="仿宋_GB2312" w:cs="仿宋_GB2312"/>
          <w:kern w:val="2"/>
          <w:sz w:val="32"/>
          <w:szCs w:val="32"/>
          <w:highlight w:val="none"/>
          <w:lang w:val="en-US" w:eastAsia="zh-CN" w:bidi="ar-SA"/>
        </w:rPr>
        <w:t>万元。</w:t>
      </w:r>
      <w:r>
        <w:rPr>
          <w:rFonts w:hint="eastAsia" w:ascii="Times New Roman" w:hAnsi="Times New Roman" w:eastAsia="仿宋_GB2312" w:cs="仿宋_GB2312"/>
          <w:kern w:val="2"/>
          <w:sz w:val="32"/>
          <w:szCs w:val="32"/>
          <w:highlight w:val="none"/>
          <w:lang w:val="en-US" w:eastAsia="zh-CN" w:bidi="ar-SA"/>
        </w:rPr>
        <w:t>主要变动因素是：</w:t>
      </w:r>
    </w:p>
    <w:p w14:paraId="12C61126">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1.政府性基金预算收入调整为36766万元，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w:t>
      </w:r>
      <w:r>
        <w:rPr>
          <w:rFonts w:hint="default" w:ascii="Times New Roman" w:hAnsi="Times New Roman" w:eastAsia="仿宋_GB2312" w:cs="仿宋_GB2312"/>
          <w:kern w:val="2"/>
          <w:sz w:val="32"/>
          <w:szCs w:val="32"/>
          <w:highlight w:val="none"/>
          <w:lang w:val="en-US" w:eastAsia="zh-CN" w:bidi="ar-SA"/>
        </w:rPr>
        <w:t>预算</w:t>
      </w:r>
      <w:r>
        <w:rPr>
          <w:rFonts w:hint="eastAsia" w:ascii="Times New Roman" w:hAnsi="Times New Roman" w:eastAsia="仿宋_GB2312" w:cs="仿宋_GB2312"/>
          <w:kern w:val="2"/>
          <w:sz w:val="32"/>
          <w:szCs w:val="32"/>
          <w:highlight w:val="none"/>
          <w:lang w:val="en-US" w:eastAsia="zh-CN" w:bidi="ar-SA"/>
        </w:rPr>
        <w:t xml:space="preserve">  131050万元减少94284万元，其中：国有土地使用权出让收入调整为20966万元，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w:t>
      </w:r>
      <w:r>
        <w:rPr>
          <w:rFonts w:hint="default" w:ascii="Times New Roman" w:hAnsi="Times New Roman" w:eastAsia="仿宋_GB2312" w:cs="仿宋_GB2312"/>
          <w:kern w:val="2"/>
          <w:sz w:val="32"/>
          <w:szCs w:val="32"/>
          <w:highlight w:val="none"/>
          <w:lang w:val="en-US" w:eastAsia="zh-CN" w:bidi="ar-SA"/>
        </w:rPr>
        <w:t>预算</w:t>
      </w:r>
      <w:r>
        <w:rPr>
          <w:rFonts w:hint="eastAsia" w:ascii="Times New Roman" w:hAnsi="Times New Roman" w:eastAsia="仿宋_GB2312" w:cs="仿宋_GB2312"/>
          <w:kern w:val="2"/>
          <w:sz w:val="32"/>
          <w:szCs w:val="32"/>
          <w:highlight w:val="none"/>
          <w:lang w:val="en-US" w:eastAsia="zh-CN" w:bidi="ar-SA"/>
        </w:rPr>
        <w:t xml:space="preserve"> 120000万元调减99034万元，主要是受房地产市场整体仍处于调整阶段、土拍市场尚未回温等因素影响，国有土地出让收入大幅下降；其他政府性基金专项债务对应项目专项收入调整为15550万元，</w:t>
      </w:r>
      <w:r>
        <w:rPr>
          <w:rFonts w:hint="default" w:ascii="Times New Roman" w:hAnsi="Times New Roman" w:eastAsia="仿宋_GB2312" w:cs="仿宋_GB2312"/>
          <w:kern w:val="2"/>
          <w:sz w:val="32"/>
          <w:szCs w:val="32"/>
          <w:highlight w:val="none"/>
          <w:lang w:val="en-US" w:eastAsia="zh-CN" w:bidi="ar-SA"/>
        </w:rPr>
        <w:t>比</w:t>
      </w:r>
      <w:r>
        <w:rPr>
          <w:rFonts w:hint="eastAsia" w:ascii="Times New Roman" w:hAnsi="Times New Roman" w:eastAsia="仿宋_GB2312" w:cs="仿宋_GB2312"/>
          <w:kern w:val="2"/>
          <w:sz w:val="32"/>
          <w:szCs w:val="32"/>
          <w:highlight w:val="none"/>
          <w:lang w:val="en-US" w:eastAsia="zh-CN" w:bidi="ar-SA"/>
        </w:rPr>
        <w:t>第一次调整</w:t>
      </w:r>
      <w:r>
        <w:rPr>
          <w:rFonts w:hint="default" w:ascii="Times New Roman" w:hAnsi="Times New Roman" w:eastAsia="仿宋_GB2312" w:cs="仿宋_GB2312"/>
          <w:kern w:val="2"/>
          <w:sz w:val="32"/>
          <w:szCs w:val="32"/>
          <w:highlight w:val="none"/>
          <w:lang w:val="en-US" w:eastAsia="zh-CN" w:bidi="ar-SA"/>
        </w:rPr>
        <w:t>预</w:t>
      </w:r>
      <w:r>
        <w:rPr>
          <w:rFonts w:hint="eastAsia" w:ascii="Times New Roman" w:hAnsi="Times New Roman" w:eastAsia="仿宋_GB2312" w:cs="仿宋_GB2312"/>
          <w:kern w:val="2"/>
          <w:sz w:val="32"/>
          <w:szCs w:val="32"/>
          <w:highlight w:val="none"/>
          <w:lang w:val="en-US" w:eastAsia="zh-CN" w:bidi="ar-SA"/>
        </w:rPr>
        <w:t>算增加4750万元。</w:t>
      </w:r>
    </w:p>
    <w:p w14:paraId="4116175E">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2.上级补助收入调整为61422万元，比第一次调整预算52237万元增加9185万元，主要是上级新增下达我区上级转移支付收入9185万元（含新增下达超长期特别国债1005万元）。</w:t>
      </w:r>
    </w:p>
    <w:p w14:paraId="1E3E1941">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新增地方政府专项债券转贷收入调整为156600万元，比第一次调整预算143100万元增加13500万元。主要是上级增加下达用于项目建设的专项债券10000万元、补充政府性基金财力专项债券2000万元和用于补充财力的再融资专项债券1500万元。</w:t>
      </w:r>
    </w:p>
    <w:p w14:paraId="18A9A851">
      <w:pPr>
        <w:pStyle w:val="10"/>
        <w:numPr>
          <w:ilvl w:val="0"/>
          <w:numId w:val="0"/>
        </w:numPr>
        <w:spacing w:line="600" w:lineRule="exact"/>
        <w:ind w:firstLine="640" w:firstLineChars="200"/>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4.调入资金调整为3723万元，比第一次调整预算8473万元减少4750万元。</w:t>
      </w:r>
    </w:p>
    <w:p w14:paraId="741A96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（二）支出调整</w:t>
      </w:r>
    </w:p>
    <w:p w14:paraId="11DFC4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w:t>
      </w:r>
      <w:r>
        <w:rPr>
          <w:rFonts w:hint="default" w:ascii="Times New Roman" w:hAnsi="Times New Roman" w:eastAsia="仿宋_GB2312" w:cs="仿宋_GB2312"/>
          <w:sz w:val="32"/>
          <w:szCs w:val="32"/>
          <w:highlight w:val="none"/>
          <w:lang w:val="en-US" w:eastAsia="zh-CN"/>
        </w:rPr>
        <w:t>政府性基金</w:t>
      </w:r>
      <w:r>
        <w:rPr>
          <w:rFonts w:hint="eastAsia" w:ascii="Times New Roman" w:hAnsi="Times New Roman" w:eastAsia="仿宋_GB2312" w:cs="仿宋_GB2312"/>
          <w:sz w:val="32"/>
          <w:szCs w:val="32"/>
          <w:highlight w:val="none"/>
          <w:lang w:val="en-US" w:eastAsia="zh-CN"/>
        </w:rPr>
        <w:t>预算支出</w:t>
      </w:r>
      <w:r>
        <w:rPr>
          <w:rFonts w:hint="default" w:ascii="Times New Roman" w:hAnsi="Times New Roman" w:eastAsia="仿宋_GB2312" w:cs="仿宋_GB2312"/>
          <w:sz w:val="32"/>
          <w:szCs w:val="32"/>
          <w:highlight w:val="none"/>
          <w:lang w:val="en-US" w:eastAsia="zh-CN"/>
        </w:rPr>
        <w:t>总计调整为</w:t>
      </w:r>
      <w:r>
        <w:rPr>
          <w:rFonts w:hint="eastAsia" w:ascii="Times New Roman" w:hAnsi="Times New Roman" w:eastAsia="仿宋_GB2312" w:cs="仿宋_GB2312"/>
          <w:sz w:val="32"/>
          <w:szCs w:val="32"/>
          <w:highlight w:val="none"/>
          <w:lang w:val="en-US" w:eastAsia="zh-CN"/>
        </w:rPr>
        <w:t>297700</w:t>
      </w:r>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增减因素相抵后</w:t>
      </w:r>
      <w:r>
        <w:rPr>
          <w:rFonts w:hint="default" w:ascii="Times New Roman" w:hAnsi="Times New Roman" w:eastAsia="仿宋_GB2312" w:cs="仿宋_GB2312"/>
          <w:sz w:val="32"/>
          <w:szCs w:val="32"/>
          <w:highlight w:val="none"/>
          <w:lang w:val="en-US" w:eastAsia="zh-CN"/>
        </w:rPr>
        <w:t>比</w:t>
      </w:r>
      <w:r>
        <w:rPr>
          <w:rFonts w:hint="eastAsia" w:ascii="Times New Roman" w:hAnsi="Times New Roman" w:eastAsia="仿宋_GB2312" w:cs="仿宋_GB2312"/>
          <w:sz w:val="32"/>
          <w:szCs w:val="32"/>
          <w:highlight w:val="none"/>
          <w:lang w:val="en-US" w:eastAsia="zh-CN"/>
        </w:rPr>
        <w:t>第一次调整</w:t>
      </w:r>
      <w:r>
        <w:rPr>
          <w:rFonts w:hint="default" w:ascii="Times New Roman" w:hAnsi="Times New Roman" w:eastAsia="仿宋_GB2312" w:cs="仿宋_GB2312"/>
          <w:sz w:val="32"/>
          <w:szCs w:val="32"/>
          <w:highlight w:val="none"/>
          <w:lang w:val="en-US" w:eastAsia="zh-CN"/>
        </w:rPr>
        <w:t>预算</w:t>
      </w:r>
      <w:r>
        <w:rPr>
          <w:rFonts w:hint="eastAsia" w:ascii="Times New Roman" w:hAnsi="Times New Roman" w:eastAsia="仿宋_GB2312" w:cs="仿宋_GB2312"/>
          <w:sz w:val="32"/>
          <w:szCs w:val="32"/>
          <w:highlight w:val="none"/>
          <w:lang w:val="en-US" w:eastAsia="zh-CN"/>
        </w:rPr>
        <w:t>374049</w:t>
      </w:r>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减少76349</w:t>
      </w:r>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主要变动因素是：</w:t>
      </w:r>
    </w:p>
    <w:p w14:paraId="6E3991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1.政府性基金预算支出调整为232562万元，比第一次调整预算241579万元减少9017万元。主要是调增地方政府新增</w:t>
      </w:r>
      <w:r>
        <w:rPr>
          <w:rFonts w:hint="default" w:ascii="Times New Roman" w:hAnsi="Times New Roman" w:eastAsia="仿宋_GB2312" w:cs="仿宋_GB2312"/>
          <w:sz w:val="32"/>
          <w:szCs w:val="32"/>
          <w:highlight w:val="none"/>
          <w:lang w:val="en-US" w:eastAsia="zh-CN"/>
        </w:rPr>
        <w:t>专项债券收入安排的支</w:t>
      </w:r>
      <w:r>
        <w:rPr>
          <w:rFonts w:hint="eastAsia" w:ascii="Times New Roman" w:hAnsi="Times New Roman" w:eastAsia="仿宋_GB2312" w:cs="仿宋_GB2312"/>
          <w:sz w:val="32"/>
          <w:szCs w:val="32"/>
          <w:highlight w:val="none"/>
          <w:lang w:val="en-US" w:eastAsia="zh-CN"/>
        </w:rPr>
        <w:t>出13500</w:t>
      </w:r>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、调减上级补助资金支出4851万元、调减上年结转支出14459万元、调减本级安排上缴上级转移支付资金相关费用（2017年专项债券还本付息及手续费）2924万元等。</w:t>
      </w:r>
    </w:p>
    <w:p w14:paraId="78508A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2.调出资金调整为16957万元，比第一次调整预算112470万元减少95513万元。</w:t>
      </w:r>
    </w:p>
    <w:p w14:paraId="423513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3.上解支出调整为2506万元，比第一次调整预算增加2506万元，主要是上级增加下达上解市级债券项目资金2506万元。</w:t>
      </w:r>
    </w:p>
    <w:p w14:paraId="4EF03AC8">
      <w:pPr>
        <w:pStyle w:val="2"/>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4.结转下年支出调整为25675万元，比第一次调整预算增加25675万元。</w:t>
      </w:r>
    </w:p>
    <w:p w14:paraId="0BF495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highlight w:val="none"/>
          <w:lang w:val="en-US" w:eastAsia="zh-CN" w:bidi="ar-SA"/>
        </w:rPr>
        <w:t>三、</w:t>
      </w:r>
      <w:r>
        <w:rPr>
          <w:rFonts w:hint="eastAsia" w:ascii="Times New Roman" w:hAnsi="Times New Roman" w:eastAsia="黑体" w:cs="Times New Roman"/>
          <w:sz w:val="32"/>
          <w:szCs w:val="32"/>
          <w:highlight w:val="none"/>
          <w:lang w:val="en-US" w:eastAsia="zh-CN"/>
        </w:rPr>
        <w:t>国有资本经营预算收支调整情况</w:t>
      </w:r>
    </w:p>
    <w:p w14:paraId="6D6B1577">
      <w:pPr>
        <w:pStyle w:val="10"/>
        <w:spacing w:line="600" w:lineRule="exact"/>
        <w:ind w:firstLine="643"/>
        <w:rPr>
          <w:rFonts w:hint="eastAsia" w:ascii="楷体" w:hAnsi="楷体" w:eastAsia="楷体" w:cs="楷体"/>
          <w:b w:val="0"/>
          <w:bCs w:val="0"/>
          <w:highlight w:val="none"/>
          <w:lang w:eastAsia="zh-CN"/>
        </w:rPr>
      </w:pPr>
      <w:r>
        <w:rPr>
          <w:rFonts w:hint="eastAsia" w:ascii="楷体" w:hAnsi="楷体" w:eastAsia="楷体" w:cs="楷体"/>
          <w:b w:val="0"/>
          <w:bCs w:val="0"/>
          <w:highlight w:val="none"/>
          <w:lang w:eastAsia="zh-CN"/>
        </w:rPr>
        <w:t>（一）收入调整</w:t>
      </w:r>
    </w:p>
    <w:p w14:paraId="0082C350">
      <w:pPr>
        <w:pStyle w:val="10"/>
        <w:numPr>
          <w:ilvl w:val="0"/>
          <w:numId w:val="0"/>
        </w:numPr>
        <w:spacing w:line="600" w:lineRule="exact"/>
        <w:ind w:firstLine="640" w:firstLineChars="200"/>
        <w:rPr>
          <w:rFonts w:hint="eastAsia" w:ascii="仿宋_GB2312" w:hAnsi="仿宋_GB2312" w:eastAsia="仿宋_GB2312" w:cs="仿宋_GB2312"/>
          <w:b w:val="0"/>
          <w:bCs w:val="0"/>
          <w:highlight w:val="none"/>
        </w:rPr>
      </w:pPr>
      <w:r>
        <w:rPr>
          <w:rFonts w:hint="eastAsia" w:ascii="Times New Roman" w:hAnsi="Times New Roman" w:eastAsia="仿宋_GB2312" w:cs="仿宋_GB2312"/>
          <w:kern w:val="2"/>
          <w:sz w:val="32"/>
          <w:szCs w:val="32"/>
          <w:highlight w:val="none"/>
          <w:lang w:val="en-US" w:eastAsia="zh-CN" w:bidi="ar-SA"/>
        </w:rPr>
        <w:t>2025年我区国有资本经营预算总收入调整为1029万元，比年初预算768万元增加261万元，其中：国有资本经营预算收入调整为341万元，比年初预算80万元增加261万元，</w:t>
      </w:r>
      <w:r>
        <w:rPr>
          <w:rFonts w:hint="eastAsia" w:ascii="Times New Roman" w:hAnsi="Times New Roman" w:cs="仿宋_GB2312"/>
          <w:kern w:val="2"/>
          <w:sz w:val="32"/>
          <w:szCs w:val="32"/>
          <w:highlight w:val="none"/>
          <w:lang w:val="en-US" w:eastAsia="zh-CN" w:bidi="ar-SA"/>
        </w:rPr>
        <w:t>主要是新增股利、股息收入和其他国有资本经营预算企业利润收入等</w:t>
      </w:r>
      <w:r>
        <w:rPr>
          <w:rFonts w:hint="eastAsia" w:ascii="Times New Roman" w:hAnsi="Times New Roman" w:eastAsia="仿宋_GB2312" w:cs="仿宋_GB2312"/>
          <w:kern w:val="2"/>
          <w:sz w:val="32"/>
          <w:szCs w:val="32"/>
          <w:highlight w:val="none"/>
          <w:lang w:val="en-US" w:eastAsia="zh-CN" w:bidi="ar-SA"/>
        </w:rPr>
        <w:t>。</w:t>
      </w:r>
    </w:p>
    <w:p w14:paraId="38F6BE0B">
      <w:pPr>
        <w:pStyle w:val="10"/>
        <w:spacing w:line="600" w:lineRule="exact"/>
        <w:ind w:firstLine="643"/>
        <w:rPr>
          <w:rFonts w:hint="eastAsia" w:ascii="楷体" w:hAnsi="楷体" w:eastAsia="楷体" w:cs="楷体"/>
          <w:b w:val="0"/>
          <w:bCs w:val="0"/>
          <w:highlight w:val="none"/>
        </w:rPr>
      </w:pPr>
      <w:r>
        <w:rPr>
          <w:rFonts w:hint="eastAsia" w:ascii="楷体" w:hAnsi="楷体" w:eastAsia="楷体" w:cs="楷体"/>
          <w:b w:val="0"/>
          <w:bCs w:val="0"/>
          <w:highlight w:val="none"/>
          <w:lang w:eastAsia="zh-CN"/>
        </w:rPr>
        <w:t>（二）支出调整</w:t>
      </w:r>
    </w:p>
    <w:p w14:paraId="12077F3E">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我区国有资本经营预算总支出调整为1029万元，比年初预算768万元增加261万元。其中：国有资本经营预算支出调整为926万元，比年初预算744万元调增182万元，主要调增开埠区公司工作补充经费96万元、金财投资有限公司资产运营经费86万元；调出资金调整为103万元（按照本级收入的30%调入一般公共预算），比年初预算24万元调增79万元。</w:t>
      </w:r>
    </w:p>
    <w:p w14:paraId="0A64DD10">
      <w:pPr>
        <w:pStyle w:val="10"/>
        <w:numPr>
          <w:ilvl w:val="0"/>
          <w:numId w:val="0"/>
        </w:numPr>
        <w:spacing w:line="600" w:lineRule="exact"/>
        <w:ind w:firstLine="640" w:firstLineChars="20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四、</w:t>
      </w:r>
      <w:r>
        <w:rPr>
          <w:rFonts w:hint="eastAsia" w:ascii="Times New Roman" w:hAnsi="Times New Roman" w:eastAsia="黑体" w:cs="Times New Roman"/>
          <w:kern w:val="2"/>
          <w:sz w:val="32"/>
          <w:szCs w:val="32"/>
          <w:highlight w:val="none"/>
          <w:lang w:val="en-US" w:eastAsia="zh-CN" w:bidi="ar-SA"/>
        </w:rPr>
        <w:t>社会保险基金预算</w:t>
      </w:r>
      <w:r>
        <w:rPr>
          <w:rFonts w:hint="eastAsia" w:ascii="Times New Roman" w:hAnsi="Times New Roman" w:eastAsia="黑体" w:cs="Times New Roman"/>
          <w:sz w:val="32"/>
          <w:szCs w:val="32"/>
          <w:highlight w:val="none"/>
          <w:lang w:val="en-US" w:eastAsia="zh-CN"/>
        </w:rPr>
        <w:t>收支调整</w:t>
      </w:r>
      <w:r>
        <w:rPr>
          <w:rFonts w:hint="eastAsia" w:ascii="Times New Roman" w:hAnsi="Times New Roman" w:eastAsia="黑体" w:cs="Times New Roman"/>
          <w:kern w:val="2"/>
          <w:sz w:val="32"/>
          <w:szCs w:val="32"/>
          <w:highlight w:val="none"/>
          <w:lang w:val="en-US" w:eastAsia="zh-CN" w:bidi="ar-SA"/>
        </w:rPr>
        <w:t>情况</w:t>
      </w:r>
    </w:p>
    <w:p w14:paraId="59643596">
      <w:pPr>
        <w:pStyle w:val="10"/>
        <w:spacing w:line="600" w:lineRule="exact"/>
        <w:ind w:left="0" w:leftChars="0" w:firstLine="640" w:firstLineChars="200"/>
        <w:rPr>
          <w:rFonts w:hint="eastAsia" w:ascii="楷体" w:hAnsi="楷体" w:eastAsia="楷体" w:cs="楷体"/>
          <w:highlight w:val="none"/>
          <w:lang w:eastAsia="zh-CN"/>
        </w:rPr>
      </w:pPr>
      <w:r>
        <w:rPr>
          <w:rFonts w:hint="eastAsia" w:ascii="楷体" w:hAnsi="楷体" w:eastAsia="楷体" w:cs="楷体"/>
          <w:highlight w:val="none"/>
          <w:lang w:eastAsia="zh-CN"/>
        </w:rPr>
        <w:t>（一）收入调整</w:t>
      </w:r>
    </w:p>
    <w:p w14:paraId="4E64646F">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2025年全区社会保险基金预算收入调整为50817万元，比年初预算53936万元减少3119万元。</w:t>
      </w:r>
    </w:p>
    <w:p w14:paraId="260F873F">
      <w:pPr>
        <w:pStyle w:val="10"/>
        <w:spacing w:line="600" w:lineRule="exact"/>
        <w:rPr>
          <w:rFonts w:hint="eastAsia" w:ascii="楷体" w:hAnsi="楷体" w:eastAsia="楷体" w:cs="楷体"/>
          <w:highlight w:val="none"/>
          <w:lang w:eastAsia="zh-CN"/>
        </w:rPr>
      </w:pPr>
      <w:r>
        <w:rPr>
          <w:rFonts w:hint="eastAsia" w:ascii="楷体" w:hAnsi="楷体" w:eastAsia="楷体" w:cs="楷体"/>
          <w:highlight w:val="none"/>
          <w:lang w:eastAsia="zh-CN"/>
        </w:rPr>
        <w:t>（二）支出调整</w:t>
      </w:r>
    </w:p>
    <w:p w14:paraId="656A3304">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2025年全区社会保险基金预算支出调整为50784万元，比年初预算53935万元减少3151万元。</w:t>
      </w:r>
    </w:p>
    <w:p w14:paraId="6CA9B2EB">
      <w:pPr>
        <w:pStyle w:val="10"/>
        <w:numPr>
          <w:ilvl w:val="0"/>
          <w:numId w:val="0"/>
        </w:numPr>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当年收支相抵结余33万元，比年初预算1万元增加32万元。年终累计结余14753万元，比年初预算14721万元增加32万元。</w:t>
      </w:r>
    </w:p>
    <w:p w14:paraId="443755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eastAsia="zh-CN"/>
        </w:rPr>
        <w:t>地方政府债务情况</w:t>
      </w:r>
    </w:p>
    <w:p w14:paraId="1E18E0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（一）2025年地方政府债务限额和余额情况</w:t>
      </w:r>
    </w:p>
    <w:p w14:paraId="7B2DAA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方正仿宋简体"/>
          <w:sz w:val="32"/>
          <w:szCs w:val="32"/>
          <w:highlight w:val="none"/>
          <w:lang w:val="en-US" w:eastAsia="zh-CN"/>
        </w:rPr>
      </w:pPr>
      <w:r>
        <w:rPr>
          <w:rFonts w:hint="default" w:ascii="Times New Roman" w:hAnsi="Times New Roman" w:eastAsia="仿宋_GB2312" w:cs="方正仿宋简体"/>
          <w:sz w:val="32"/>
          <w:szCs w:val="32"/>
          <w:highlight w:val="none"/>
          <w:lang w:val="en-US" w:eastAsia="zh-CN"/>
        </w:rPr>
        <w:t>截至目前，上级下达我区债务限额为983095.36万元（其中，一般债务限额177095.36万元，专项债务限额806000万元），债务余额为980650万元（其中：一般债务余额176050万元、专项债务余额804600万元）。我区严格将地方政府性债务余额控制在上级下达的债务限额内</w:t>
      </w:r>
      <w:r>
        <w:rPr>
          <w:rFonts w:hint="eastAsia" w:ascii="Times New Roman" w:hAnsi="Times New Roman" w:eastAsia="仿宋_GB2312" w:cs="方正仿宋简体"/>
          <w:sz w:val="32"/>
          <w:szCs w:val="32"/>
          <w:highlight w:val="none"/>
          <w:lang w:val="en-US" w:eastAsia="zh-CN"/>
        </w:rPr>
        <w:t>。</w:t>
      </w:r>
    </w:p>
    <w:p w14:paraId="4E1C6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w:t>
      </w:r>
      <w:r>
        <w:rPr>
          <w:rFonts w:hint="eastAsia"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val="en-US" w:eastAsia="zh-CN"/>
        </w:rPr>
        <w:t>）202</w:t>
      </w:r>
      <w:r>
        <w:rPr>
          <w:rFonts w:hint="eastAsia" w:ascii="Times New Roman" w:hAnsi="Times New Roman" w:eastAsia="楷体" w:cs="Times New Roman"/>
          <w:sz w:val="32"/>
          <w:szCs w:val="32"/>
          <w:highlight w:val="none"/>
          <w:lang w:val="en-US" w:eastAsia="zh-CN"/>
        </w:rPr>
        <w:t>5年</w:t>
      </w:r>
      <w:r>
        <w:rPr>
          <w:rFonts w:hint="default" w:ascii="Times New Roman" w:hAnsi="Times New Roman" w:eastAsia="楷体" w:cs="Times New Roman"/>
          <w:sz w:val="32"/>
          <w:szCs w:val="32"/>
          <w:highlight w:val="none"/>
          <w:lang w:val="en-US" w:eastAsia="zh-CN"/>
        </w:rPr>
        <w:t>新增</w:t>
      </w:r>
      <w:r>
        <w:rPr>
          <w:rFonts w:hint="eastAsia" w:ascii="Times New Roman" w:hAnsi="Times New Roman" w:eastAsia="楷体" w:cs="Times New Roman"/>
          <w:sz w:val="32"/>
          <w:szCs w:val="32"/>
          <w:highlight w:val="none"/>
          <w:lang w:val="en-US" w:eastAsia="zh-CN"/>
        </w:rPr>
        <w:t>地方政府</w:t>
      </w:r>
      <w:r>
        <w:rPr>
          <w:rFonts w:hint="default" w:ascii="Times New Roman" w:hAnsi="Times New Roman" w:eastAsia="楷体" w:cs="Times New Roman"/>
          <w:sz w:val="32"/>
          <w:szCs w:val="32"/>
          <w:highlight w:val="none"/>
          <w:lang w:val="en-US" w:eastAsia="zh-CN"/>
        </w:rPr>
        <w:t>债券</w:t>
      </w:r>
      <w:r>
        <w:rPr>
          <w:rFonts w:hint="eastAsia" w:ascii="Times New Roman" w:hAnsi="Times New Roman" w:eastAsia="楷体" w:cs="Times New Roman"/>
          <w:sz w:val="32"/>
          <w:szCs w:val="32"/>
          <w:highlight w:val="none"/>
          <w:lang w:val="en-US" w:eastAsia="zh-CN"/>
        </w:rPr>
        <w:t>情况</w:t>
      </w:r>
    </w:p>
    <w:p w14:paraId="1CE138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简体"/>
          <w:sz w:val="32"/>
          <w:szCs w:val="32"/>
          <w:highlight w:val="none"/>
          <w:lang w:val="en-US" w:eastAsia="zh-CN"/>
        </w:rPr>
      </w:pPr>
      <w:r>
        <w:rPr>
          <w:rFonts w:hint="eastAsia" w:ascii="Times New Roman" w:hAnsi="Times New Roman" w:eastAsia="仿宋_GB2312" w:cs="方正仿宋简体"/>
          <w:sz w:val="32"/>
          <w:szCs w:val="32"/>
          <w:highlight w:val="none"/>
          <w:lang w:val="en-US" w:eastAsia="zh-CN"/>
        </w:rPr>
        <w:t>截至目前，上级下达我区2025年新增地方政府债券额度145500万元，其中：一般债券9000万元，专项债券资金136500万元（含用于项目建设专项债券77000万元、用于补充政府性基金财力专项债券6000万元、用于解决地方政府拖欠企业账款专项债券53500万元）；下达再融资债券32300万元，其中：一般债券12200万元，专项债券20100万元。（具体项目详见附表5）</w:t>
      </w:r>
    </w:p>
    <w:p w14:paraId="1B182E48">
      <w:pPr>
        <w:spacing w:line="560" w:lineRule="exact"/>
        <w:ind w:firstLine="645"/>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以上报告，请予审议。</w:t>
      </w:r>
    </w:p>
    <w:p w14:paraId="4826D1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60972DC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sectPr>
      <w:footerReference r:id="rId3" w:type="default"/>
      <w:pgSz w:w="11906" w:h="16838"/>
      <w:pgMar w:top="1587" w:right="1361" w:bottom="1247"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1D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2858770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921E7">
                          <w:pPr>
                            <w:pStyle w:val="5"/>
                            <w:rPr>
                              <w:rFonts w:hint="default" w:ascii="Times New Roman" w:hAnsi="Times New Roman" w:eastAsia="仿宋_GB2312" w:cs="Times New Roman"/>
                              <w:sz w:val="24"/>
                              <w:szCs w:val="24"/>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1pt;margin-top:-0.75pt;height:144pt;width:144pt;mso-position-horizontal-relative:margin;mso-wrap-style:none;z-index:251659264;mso-width-relative:page;mso-height-relative:page;" filled="f" stroked="f" coordsize="21600,21600" o:gfxdata="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daNm9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52C921E7">
                    <w:pPr>
                      <w:pStyle w:val="5"/>
                      <w:rPr>
                        <w:rFonts w:hint="default" w:ascii="Times New Roman" w:hAnsi="Times New Roman" w:eastAsia="仿宋_GB2312" w:cs="Times New Roman"/>
                        <w:sz w:val="24"/>
                        <w:szCs w:val="24"/>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Y2VmNDRiNjE0NjVlOWE0NDJhZTViYjRjMTk2MmMifQ=="/>
  </w:docVars>
  <w:rsids>
    <w:rsidRoot w:val="00000000"/>
    <w:rsid w:val="003641ED"/>
    <w:rsid w:val="00B44B5D"/>
    <w:rsid w:val="01716A21"/>
    <w:rsid w:val="01DD6248"/>
    <w:rsid w:val="02113206"/>
    <w:rsid w:val="03537341"/>
    <w:rsid w:val="03683E64"/>
    <w:rsid w:val="03EF5372"/>
    <w:rsid w:val="0400509F"/>
    <w:rsid w:val="04EA2F09"/>
    <w:rsid w:val="04EC79F8"/>
    <w:rsid w:val="06F537E7"/>
    <w:rsid w:val="098175B4"/>
    <w:rsid w:val="0B6E1DBA"/>
    <w:rsid w:val="0ECF7DFA"/>
    <w:rsid w:val="117F0F28"/>
    <w:rsid w:val="11B44904"/>
    <w:rsid w:val="120672F7"/>
    <w:rsid w:val="1297290C"/>
    <w:rsid w:val="13C2170A"/>
    <w:rsid w:val="14963102"/>
    <w:rsid w:val="162B6567"/>
    <w:rsid w:val="16757429"/>
    <w:rsid w:val="18D12DE3"/>
    <w:rsid w:val="19C3438B"/>
    <w:rsid w:val="1B893397"/>
    <w:rsid w:val="1BB92278"/>
    <w:rsid w:val="1D7309CF"/>
    <w:rsid w:val="1E5E2663"/>
    <w:rsid w:val="1F33744F"/>
    <w:rsid w:val="1FB3471A"/>
    <w:rsid w:val="22560DFF"/>
    <w:rsid w:val="23590661"/>
    <w:rsid w:val="23D74148"/>
    <w:rsid w:val="24F66C50"/>
    <w:rsid w:val="26E57F46"/>
    <w:rsid w:val="27B7371C"/>
    <w:rsid w:val="28AE14AB"/>
    <w:rsid w:val="29825B77"/>
    <w:rsid w:val="2B6B3768"/>
    <w:rsid w:val="30794D59"/>
    <w:rsid w:val="31B10BA9"/>
    <w:rsid w:val="33F6393F"/>
    <w:rsid w:val="36472C4E"/>
    <w:rsid w:val="371528BE"/>
    <w:rsid w:val="39290737"/>
    <w:rsid w:val="3B072964"/>
    <w:rsid w:val="3C8E5508"/>
    <w:rsid w:val="3D4F1126"/>
    <w:rsid w:val="3E6853F0"/>
    <w:rsid w:val="419D599A"/>
    <w:rsid w:val="42B67A6A"/>
    <w:rsid w:val="46E079BF"/>
    <w:rsid w:val="4A2177F0"/>
    <w:rsid w:val="4B1F654A"/>
    <w:rsid w:val="4FC3193B"/>
    <w:rsid w:val="507D3D1D"/>
    <w:rsid w:val="51713A92"/>
    <w:rsid w:val="51900BE3"/>
    <w:rsid w:val="536B74BE"/>
    <w:rsid w:val="551B7ED7"/>
    <w:rsid w:val="56EA2B89"/>
    <w:rsid w:val="5A641072"/>
    <w:rsid w:val="5A837B59"/>
    <w:rsid w:val="5AFF39B9"/>
    <w:rsid w:val="5B674206"/>
    <w:rsid w:val="5BE94FBE"/>
    <w:rsid w:val="5F3012FC"/>
    <w:rsid w:val="5FDB318E"/>
    <w:rsid w:val="622934BA"/>
    <w:rsid w:val="63680BA2"/>
    <w:rsid w:val="653C4643"/>
    <w:rsid w:val="68CD35E5"/>
    <w:rsid w:val="6BFE65F5"/>
    <w:rsid w:val="6C3E0B26"/>
    <w:rsid w:val="6C7F4402"/>
    <w:rsid w:val="6D701FBF"/>
    <w:rsid w:val="6FC47A22"/>
    <w:rsid w:val="70C116B3"/>
    <w:rsid w:val="712D7071"/>
    <w:rsid w:val="733B7BE5"/>
    <w:rsid w:val="75F61BD9"/>
    <w:rsid w:val="75F7781F"/>
    <w:rsid w:val="7B8271CA"/>
    <w:rsid w:val="7B970B9F"/>
    <w:rsid w:val="7DE93A23"/>
    <w:rsid w:val="7EC71E96"/>
    <w:rsid w:val="7FDC3AE2"/>
    <w:rsid w:val="7FFAF504"/>
    <w:rsid w:val="8DBFE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560" w:firstLineChars="200"/>
      <w:outlineLvl w:val="1"/>
    </w:pPr>
    <w:rPr>
      <w:rFonts w:ascii="黑体" w:hAnsi="黑体" w:eastAsia="黑体" w:cs="Times New Roman"/>
      <w:sz w:val="36"/>
      <w:szCs w:val="22"/>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宋体"/>
      <w:kern w:val="0"/>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style>
  <w:style w:type="paragraph" w:customStyle="1" w:styleId="10">
    <w:name w:val="样式1"/>
    <w:basedOn w:val="1"/>
    <w:qFormat/>
    <w:uiPriority w:val="0"/>
    <w:pPr>
      <w:ind w:firstLine="640" w:firstLineChars="200"/>
    </w:pPr>
    <w:rPr>
      <w:rFonts w:ascii="仿宋_GB2312" w:eastAsia="仿宋_GB2312"/>
      <w:sz w:val="32"/>
      <w:szCs w:val="32"/>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3035</Words>
  <Characters>3708</Characters>
  <Lines>0</Lines>
  <Paragraphs>0</Paragraphs>
  <TotalTime>19</TotalTime>
  <ScaleCrop>false</ScaleCrop>
  <LinksUpToDate>false</LinksUpToDate>
  <CharactersWithSpaces>3713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O P Zn</cp:lastModifiedBy>
  <cp:lastPrinted>2025-12-25T01:53:29Z</cp:lastPrinted>
  <dcterms:modified xsi:type="dcterms:W3CDTF">2025-12-25T01:55:55Z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423BFF34CBD6431B830C14C6C974522C_13</vt:lpwstr>
  </property>
  <property fmtid="{D5CDD505-2E9C-101B-9397-08002B2CF9AE}" pid="4" name="KSOTemplateDocerSaveRecord">
    <vt:lpwstr>eyJoZGlkIjoiODIxMmM3NzFlMjQ3N2MwNzhjMzRlZDk1MjMyOGMyMTUiLCJ1c2VySWQiOiIzMDg2MDkyMjcifQ==</vt:lpwstr>
  </property>
</Properties>
</file>