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70E87">
      <w:pPr>
        <w:jc w:val="center"/>
        <w:rPr>
          <w:rFonts w:hint="eastAsia" w:ascii="方正仿宋_GB2312" w:hAnsi="方正仿宋_GB2312" w:eastAsia="方正仿宋_GB2312" w:cs="方正仿宋_GB2312"/>
          <w:b/>
          <w:bCs/>
          <w:color w:val="auto"/>
          <w:sz w:val="44"/>
          <w:szCs w:val="44"/>
        </w:rPr>
      </w:pPr>
      <w:r>
        <w:rPr>
          <w:rFonts w:hint="eastAsia" w:ascii="方正仿宋_GB2312" w:hAnsi="方正仿宋_GB2312" w:eastAsia="方正仿宋_GB2312" w:cs="方正仿宋_GB2312"/>
          <w:b/>
          <w:bCs/>
          <w:sz w:val="44"/>
          <w:szCs w:val="44"/>
        </w:rPr>
        <w:t>租</w:t>
      </w:r>
      <w:r>
        <w:rPr>
          <w:rFonts w:hint="eastAsia" w:ascii="方正仿宋_GB2312" w:hAnsi="方正仿宋_GB2312" w:eastAsia="方正仿宋_GB2312" w:cs="方正仿宋_GB2312"/>
          <w:b/>
          <w:bCs/>
          <w:color w:val="auto"/>
          <w:sz w:val="44"/>
          <w:szCs w:val="44"/>
          <w:highlight w:val="none"/>
          <w:lang w:val="en-US" w:eastAsia="zh-CN"/>
        </w:rPr>
        <w:t>赁</w:t>
      </w:r>
      <w:r>
        <w:rPr>
          <w:rFonts w:hint="eastAsia" w:ascii="方正仿宋_GB2312" w:hAnsi="方正仿宋_GB2312" w:eastAsia="方正仿宋_GB2312" w:cs="方正仿宋_GB2312"/>
          <w:b/>
          <w:bCs/>
          <w:color w:val="auto"/>
          <w:sz w:val="44"/>
          <w:szCs w:val="44"/>
        </w:rPr>
        <w:t>协议书</w:t>
      </w:r>
    </w:p>
    <w:p w14:paraId="0889CC63">
      <w:pPr>
        <w:jc w:val="center"/>
        <w:rPr>
          <w:rFonts w:hint="eastAsia"/>
          <w:color w:val="auto"/>
          <w:sz w:val="32"/>
          <w:szCs w:val="32"/>
        </w:rPr>
      </w:pPr>
    </w:p>
    <w:p w14:paraId="4A5BF811">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出租方：</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汕头市金平区金园市场物业管理服务有限公司</w:t>
      </w:r>
    </w:p>
    <w:p w14:paraId="0A128123">
      <w:pPr>
        <w:pStyle w:val="3"/>
        <w:pageBreakBefore w:val="0"/>
        <w:widowControl w:val="0"/>
        <w:kinsoku/>
        <w:wordWrap/>
        <w:overflowPunct/>
        <w:topLinePunct w:val="0"/>
        <w:autoSpaceDE/>
        <w:autoSpaceDN/>
        <w:bidi w:val="0"/>
        <w:snapToGrid/>
        <w:spacing w:before="0" w:after="0" w:afterLines="0" w:line="380" w:lineRule="exact"/>
        <w:ind w:firstLine="1680" w:firstLineChars="600"/>
        <w:textAlignment w:val="auto"/>
        <w:rPr>
          <w:rFonts w:hint="eastAsia"/>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（以下简称甲方）</w:t>
      </w:r>
      <w:r>
        <w:rPr>
          <w:rFonts w:hint="eastAsia"/>
          <w:color w:val="000000" w:themeColor="text1"/>
          <w:sz w:val="28"/>
          <w:szCs w:val="28"/>
          <w:lang w:val="en-US" w:eastAsia="zh-CN"/>
          <w14:textFill>
            <w14:solidFill>
              <w14:schemeClr w14:val="tx1"/>
            </w14:solidFill>
          </w14:textFill>
        </w:rPr>
        <w:t xml:space="preserve">                   </w:t>
      </w:r>
    </w:p>
    <w:p w14:paraId="6745C87B">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承租方：</w:t>
      </w:r>
      <w:r>
        <w:rPr>
          <w:rFonts w:hint="eastAsia" w:ascii="方正仿宋_GB18030" w:hAnsi="方正仿宋_GB18030" w:eastAsia="方正仿宋_GB18030" w:cs="方正仿宋_GB18030"/>
          <w:color w:val="000000" w:themeColor="text1"/>
          <w:sz w:val="28"/>
          <w:szCs w:val="28"/>
          <w:u w:val="single"/>
          <w:lang w:val="en-US" w:eastAsia="zh-CN"/>
          <w14:textFill>
            <w14:solidFill>
              <w14:schemeClr w14:val="tx1"/>
            </w14:solidFill>
          </w14:textFill>
        </w:rPr>
        <w:t xml:space="preserve">                                        </w:t>
      </w:r>
    </w:p>
    <w:p w14:paraId="09839D58">
      <w:pPr>
        <w:pStyle w:val="3"/>
        <w:pageBreakBefore w:val="0"/>
        <w:widowControl w:val="0"/>
        <w:kinsoku/>
        <w:wordWrap/>
        <w:overflowPunct/>
        <w:topLinePunct w:val="0"/>
        <w:autoSpaceDE/>
        <w:autoSpaceDN/>
        <w:bidi w:val="0"/>
        <w:snapToGrid/>
        <w:spacing w:before="0" w:after="0" w:afterLines="0" w:line="380" w:lineRule="exact"/>
        <w:ind w:firstLine="1680" w:firstLineChars="600"/>
        <w:textAlignment w:val="auto"/>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（以下简称乙方）</w:t>
      </w:r>
      <w:r>
        <w:rPr>
          <w:rFonts w:hint="eastAsia"/>
          <w:color w:val="000000" w:themeColor="text1"/>
          <w:sz w:val="28"/>
          <w:szCs w:val="28"/>
          <w:lang w:val="en-US" w:eastAsia="zh-CN"/>
          <w14:textFill>
            <w14:solidFill>
              <w14:schemeClr w14:val="tx1"/>
            </w14:solidFill>
          </w14:textFill>
        </w:rPr>
        <w:t xml:space="preserve">          </w:t>
      </w:r>
      <w:r>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t xml:space="preserve">   </w:t>
      </w:r>
    </w:p>
    <w:p w14:paraId="5CF51329">
      <w:pPr>
        <w:ind w:firstLine="561" w:firstLineChars="200"/>
        <w:jc w:val="left"/>
        <w:rPr>
          <w:rFonts w:hint="default"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t>前言：</w:t>
      </w:r>
    </w:p>
    <w:p w14:paraId="1F264B83">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乙方于</w:t>
      </w:r>
      <w:r>
        <w:rPr>
          <w:rFonts w:hint="eastAsia" w:ascii="方正仿宋_GB18030" w:hAnsi="方正仿宋_GB18030" w:eastAsia="方正仿宋_GB18030" w:cs="方正仿宋_GB1803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年</w:t>
      </w:r>
      <w:r>
        <w:rPr>
          <w:rFonts w:hint="eastAsia" w:ascii="方正仿宋_GB18030" w:hAnsi="方正仿宋_GB18030" w:eastAsia="方正仿宋_GB18030" w:cs="方正仿宋_GB1803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月</w:t>
      </w:r>
      <w:r>
        <w:rPr>
          <w:rFonts w:hint="eastAsia" w:ascii="方正仿宋_GB18030" w:hAnsi="方正仿宋_GB18030" w:eastAsia="方正仿宋_GB18030" w:cs="方正仿宋_GB1803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日通过汕头市金平区集体资产交易管理服务中心公开竞得甲方位于潮汕路湖头市场场地</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建筑面积约2900㎡及配套设施</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的承租权</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本协议以甲方《</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湖头</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市场场地出租交易方案》（</w:t>
      </w:r>
      <w:r>
        <w:rPr>
          <w:rFonts w:hint="eastAsia" w:ascii="方正仿宋_GB18030" w:hAnsi="方正仿宋_GB18030" w:eastAsia="方正仿宋_GB18030" w:cs="方正仿宋_GB1803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号）及《公有资产交易成交确认书》（</w:t>
      </w:r>
      <w:r>
        <w:rPr>
          <w:rFonts w:hint="eastAsia" w:ascii="方正仿宋_GB18030" w:hAnsi="方正仿宋_GB18030" w:eastAsia="方正仿宋_GB18030" w:cs="方正仿宋_GB1803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号）为核心依据，上述文件均作为本协议附件，与本协议具有同等法律效力，乙方已充分知悉并完全认可上述文件全部内容，无任何异议。</w:t>
      </w:r>
    </w:p>
    <w:p w14:paraId="02F6B613">
      <w:pPr>
        <w:pStyle w:val="3"/>
        <w:keepNext w:val="0"/>
        <w:keepLines w:val="0"/>
        <w:pageBreakBefore w:val="0"/>
        <w:widowControl w:val="0"/>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t>一、</w:t>
      </w: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租赁期限、租金支付、履约保证金</w:t>
      </w:r>
      <w:r>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t>及</w:t>
      </w:r>
      <w:r>
        <w:rPr>
          <w:rFonts w:hint="eastAsia" w:ascii="方正仿宋_GB18030" w:hAnsi="方正仿宋_GB18030" w:eastAsia="方正仿宋_GB18030" w:cs="方正仿宋_GB18030"/>
          <w:b/>
          <w:bCs/>
          <w:color w:val="000000" w:themeColor="text1"/>
          <w:sz w:val="28"/>
          <w:szCs w:val="28"/>
          <w14:textFill>
            <w14:solidFill>
              <w14:schemeClr w14:val="tx1"/>
            </w14:solidFill>
          </w14:textFill>
        </w:rPr>
        <w:t>发票</w:t>
      </w:r>
    </w:p>
    <w:p w14:paraId="7C709540">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自双方法定代表人或授权代表签字并加盖公章之日起生效。乙方未按本条约定足额支付租金及履约保证金的，视为根本违约，甲方有权单方解除本协议，没收履约保证金，并要求乙方赔偿全部损失（包括但不限于重新招租的租金差价、律师费、诉讼费等）。</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 xml:space="preserve">  </w:t>
      </w:r>
    </w:p>
    <w:p w14:paraId="2413A8C4">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租赁期限</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10</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年，自</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年</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月</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日（场地实际交付日）起至</w:t>
      </w:r>
      <w:r>
        <w:rPr>
          <w:rFonts w:hint="eastAsia" w:ascii="方正仿宋_GB18030" w:hAnsi="方正仿宋_GB18030" w:eastAsia="方正仿宋_GB18030" w:cs="方正仿宋_GB18030"/>
          <w:b w:val="0"/>
          <w:bCs w:val="0"/>
          <w:color w:val="000000" w:themeColor="text1"/>
          <w:sz w:val="28"/>
          <w:szCs w:val="28"/>
          <w:u w:val="single"/>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年</w:t>
      </w:r>
      <w:r>
        <w:rPr>
          <w:rFonts w:hint="eastAsia" w:ascii="方正仿宋_GB18030" w:hAnsi="方正仿宋_GB18030" w:eastAsia="方正仿宋_GB18030" w:cs="方正仿宋_GB18030"/>
          <w:b w:val="0"/>
          <w:bCs w:val="0"/>
          <w:color w:val="000000" w:themeColor="text1"/>
          <w:sz w:val="28"/>
          <w:szCs w:val="28"/>
          <w:u w:val="single"/>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月</w:t>
      </w:r>
      <w:r>
        <w:rPr>
          <w:rFonts w:hint="eastAsia" w:ascii="方正仿宋_GB18030" w:hAnsi="方正仿宋_GB18030" w:eastAsia="方正仿宋_GB18030" w:cs="方正仿宋_GB18030"/>
          <w:b w:val="0"/>
          <w:bCs w:val="0"/>
          <w:color w:val="000000" w:themeColor="text1"/>
          <w:sz w:val="28"/>
          <w:szCs w:val="28"/>
          <w:u w:val="single"/>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日止。前</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5</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年为第一周期，年租金</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u w:val="single"/>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元。第6年至第10年为第二周期，租金</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在</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为第一周期的年租金基础上增加10％，为年租金</w:t>
      </w:r>
      <w:r>
        <w:rPr>
          <w:rFonts w:hint="eastAsia" w:ascii="方正仿宋_GB18030" w:hAnsi="方正仿宋_GB18030" w:eastAsia="方正仿宋_GB18030" w:cs="方正仿宋_GB18030"/>
          <w:b w:val="0"/>
          <w:bCs w:val="0"/>
          <w:color w:val="000000" w:themeColor="text1"/>
          <w:sz w:val="28"/>
          <w:szCs w:val="28"/>
          <w:u w:val="single"/>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u w:val="single"/>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元。本协议签订之日，乙方应一次性向甲方交纳第一年租金</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元，履约保证金15万元，两项合计¥</w:t>
      </w:r>
      <w:r>
        <w:rPr>
          <w:rFonts w:hint="eastAsia" w:ascii="方正仿宋_GB18030" w:hAnsi="方正仿宋_GB18030" w:eastAsia="方正仿宋_GB18030" w:cs="方正仿宋_GB18030"/>
          <w:b w:val="0"/>
          <w:bCs w:val="0"/>
          <w:color w:val="000000" w:themeColor="text1"/>
          <w:sz w:val="28"/>
          <w:szCs w:val="28"/>
          <w:u w:val="single"/>
          <w:lang w:val="en-US" w:eastAsia="zh-CN"/>
          <w14:textFill>
            <w14:solidFill>
              <w14:schemeClr w14:val="tx1"/>
            </w14:solidFill>
          </w14:textFill>
        </w:rPr>
        <w:t xml:space="preserve">       </w:t>
      </w:r>
      <w:r>
        <w:rPr>
          <w:rFonts w:hint="eastAsia" w:ascii="方正仿宋_GB18030" w:hAnsi="方正仿宋_GB18030" w:eastAsia="方正仿宋_GB18030" w:cs="方正仿宋_GB18030"/>
          <w:b w:val="0"/>
          <w:bCs w:val="0"/>
          <w:color w:val="000000" w:themeColor="text1"/>
          <w:sz w:val="28"/>
          <w:szCs w:val="28"/>
          <w14:textFill>
            <w14:solidFill>
              <w14:schemeClr w14:val="tx1"/>
            </w14:solidFill>
          </w14:textFill>
        </w:rPr>
        <w:t>元</w:t>
      </w:r>
      <w:r>
        <w:rPr>
          <w:rFonts w:hint="eastAsia" w:ascii="方正仿宋_GB18030" w:hAnsi="方正仿宋_GB18030" w:eastAsia="方正仿宋_GB18030" w:cs="方正仿宋_GB18030"/>
          <w:b w:val="0"/>
          <w:bCs w:val="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剩余</w:t>
      </w:r>
      <w:r>
        <w:rPr>
          <w:rFonts w:hint="eastAsia" w:ascii="方正仿宋_GB18030" w:hAnsi="方正仿宋_GB18030" w:eastAsia="方正仿宋_GB18030" w:cs="方正仿宋_GB18030"/>
          <w:b w:val="0"/>
          <w:bCs w:val="0"/>
          <w:color w:val="000000" w:themeColor="text1"/>
          <w:sz w:val="28"/>
          <w:szCs w:val="28"/>
          <w:lang w:eastAsia="zh-CN"/>
          <w14:textFill>
            <w14:solidFill>
              <w14:schemeClr w14:val="tx1"/>
            </w14:solidFill>
          </w14:textFill>
        </w:rPr>
        <w:t>租金按每一年为一个计收周期，乙方必须在每个计费</w:t>
      </w:r>
      <w:r>
        <w:rPr>
          <w:rFonts w:hint="eastAsia" w:ascii="方正仿宋_GB18030" w:hAnsi="方正仿宋_GB18030" w:eastAsia="方正仿宋_GB18030" w:cs="方正仿宋_GB18030"/>
          <w:b w:val="0"/>
          <w:bCs w:val="0"/>
          <w:color w:val="000000" w:themeColor="text1"/>
          <w:sz w:val="28"/>
          <w:szCs w:val="28"/>
          <w:lang w:val="en-US" w:eastAsia="zh-CN"/>
          <w14:textFill>
            <w14:solidFill>
              <w14:schemeClr w14:val="tx1"/>
            </w14:solidFill>
          </w14:textFill>
        </w:rPr>
        <w:t>周</w:t>
      </w:r>
      <w:r>
        <w:rPr>
          <w:rFonts w:hint="eastAsia" w:ascii="方正仿宋_GB18030" w:hAnsi="方正仿宋_GB18030" w:eastAsia="方正仿宋_GB18030" w:cs="方正仿宋_GB18030"/>
          <w:b w:val="0"/>
          <w:bCs w:val="0"/>
          <w:color w:val="000000" w:themeColor="text1"/>
          <w:sz w:val="28"/>
          <w:szCs w:val="28"/>
          <w:lang w:eastAsia="zh-CN"/>
          <w14:textFill>
            <w14:solidFill>
              <w14:schemeClr w14:val="tx1"/>
            </w14:solidFill>
          </w14:textFill>
        </w:rPr>
        <w:t>期的第一个月的10号前缴清当期租金。</w:t>
      </w:r>
    </w:p>
    <w:p w14:paraId="7F50EABC">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履约保证金1</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5</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万元，作为履行本协议全部义务的担保，不计息。租赁期间，乙方欠付任何款项（包括但不限于租金、水电费、税费、违约金、赔偿金等），甲方有权直接从保证金中全额抵扣，抵扣后乙方应在3个工作日内补足至1</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5</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万元，否则视为根本违约，甲方有权单方解除本协议。乙方逾期支付租金的，每逾期一日，按应付未付金额的万分之五支付违约金；逾期超过15日的，视为根本违约，甲方有权单方解除本协议，没收履约保证金，收回场地。</w:t>
      </w:r>
    </w:p>
    <w:p w14:paraId="568C61EB">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1" w:firstLineChars="200"/>
        <w:textAlignment w:val="auto"/>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二、经营义务、税费承担</w:t>
      </w:r>
      <w:r>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t>及</w:t>
      </w: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履约保证金返还</w:t>
      </w:r>
    </w:p>
    <w:p w14:paraId="585699A2">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乙方应依法经营，按章纳税，自行承担租赁期间因场地使用产生的全部费用，包括但不限于水费、电费、物业管理费、排污费等日常规费，以及租赁期间标的对应的房产税、城镇土地使用税等全部政府应征税费。</w:t>
      </w:r>
    </w:p>
    <w:p w14:paraId="7E962575">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kern w:val="2"/>
          <w:sz w:val="28"/>
          <w:szCs w:val="28"/>
          <w:lang w:val="en-US" w:eastAsia="zh-CN" w:bidi="ar-SA"/>
          <w14:textFill>
            <w14:solidFill>
              <w14:schemeClr w14:val="tx1"/>
            </w14:solidFill>
          </w14:textFill>
        </w:rPr>
        <w:t>2</w:t>
      </w:r>
      <w:r>
        <w:rPr>
          <w:rFonts w:hint="eastAsia" w:ascii="方正仿宋_GB18030" w:hAnsi="方正仿宋_GB18030" w:eastAsia="方正仿宋_GB18030" w:cs="方正仿宋_GB18030"/>
          <w:color w:val="000000" w:themeColor="text1"/>
          <w:kern w:val="2"/>
          <w:sz w:val="28"/>
          <w:szCs w:val="28"/>
          <w:lang w:bidi="ar-SA"/>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条约定不免除甲方的法定纳税申报义务，乙方应于税费申报期届满前3个工作日，将当期应缴税费足额支付给甲方，由甲方统一申报缴纳。若乙方未按时支付，导致甲方被税务机关追缴税款、加收滞纳金或处以罚款的，乙方应全额赔偿甲方全部损失（包括但不限于税款、滞纳金、罚款、律师费、商誉损失等）。</w:t>
      </w:r>
    </w:p>
    <w:p w14:paraId="5F778461">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租赁期限届满或协议依法解除后，乙方同时满足以下条件的，甲方应在15个工作日内全额无息返还保证金：</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已结清全部应付租金、水电费、税费、违约金等所有款项；</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已腾空并完好返还场地及配套设施；</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已办理完毕以场地为注册地址的市场主体注销/地址变更手续；</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4</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无未了结的违约事项、经营债务及信访纠纷。</w:t>
      </w:r>
    </w:p>
    <w:p w14:paraId="74FB264F">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4、</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乙方发生本协议约定的根本违约行为，导致甲方解除协议的，甲方有权全额没收履约保证金；保证金不足以弥补甲方损失的，乙方应继续赔偿。</w:t>
      </w:r>
    </w:p>
    <w:p w14:paraId="0BFBF98C">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5、</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逾期支付水电费、各项规费及税费的，每逾期一日，按应付未付金额的万分之五支付违约金；逾期超过15日的，甲方有权单方解除本协议，没收履约保证金。因乙方欠缴水电费导致甲方被供水供电部门追责的，全部责任及损失由乙方承担。</w:t>
      </w:r>
    </w:p>
    <w:p w14:paraId="23A5E250">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6、</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乙方不得利用场地从事任何违法违规经营活动，不得违反市场监管、消防、环保等部门规定，否则甲方有权单方解除本协议，没收履约保证金，乙方应赔偿甲方全部损失。</w:t>
      </w:r>
    </w:p>
    <w:p w14:paraId="1A7F1F8D">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1" w:firstLineChars="200"/>
        <w:textAlignment w:val="auto"/>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t>三</w:t>
      </w: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、场地用途、转租限制</w:t>
      </w:r>
      <w:r>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t>及</w:t>
      </w: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场地改造</w:t>
      </w:r>
    </w:p>
    <w:p w14:paraId="2DEE8A76">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本场地仅用于经营农贸市场（与本次交易《交易方案》确定的业态一致），乙方应严格按约定用途使用场地，不得擅自改变用途。确需调整业态的，应事先报甲方审核同意，否则视为根本违约。</w:t>
      </w:r>
    </w:p>
    <w:p w14:paraId="4A2D9C1C">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kern w:val="2"/>
          <w:sz w:val="28"/>
          <w:szCs w:val="28"/>
          <w:lang w:val="en-US" w:eastAsia="zh-CN" w:bidi="ar-SA"/>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未经甲方书面同意并按公有资产管理规定履行审批程序，乙方不得实施下列行为：</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将场地全部或部分转借、转租、转让给第三方；</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以承包、合作经营、委托经营、联营等方式变相转租、转让承租权/经营权；</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将承租权用于出资、抵债。乙方违反本条约定的，甲方有权单方解除本协议，收回场地，全额没收履约保证金，并无偿收回全部改造投入。</w:t>
      </w:r>
    </w:p>
    <w:p w14:paraId="5FC60936">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因经营需要对场地进行改造、改变建筑结构、增设附属设施的，应事先向甲方提交设计方案、消防专项方案、投资预算、施工计划、安全保障方案，经甲方书面审核同意后方可施工。涉及规划、消防、住建等部门审批的，全部手续由乙方负责申办并承担所有费用，未经审批不得施工。改造工程竣工后，必须经甲方及相关主管部门验收合格后方可投入使用。改造工程的全部质量、安全责任由乙方承担，因改造导致甲方被追责或遭受损失的，乙方应全额赔偿。无论改造是否经甲方同意，本协议解除或届满时，乙方投入的全部建筑物、构筑物、装修装饰、固定设施，均无偿归甲方所有，乙方不得拆除、损坏或主张补偿。</w:t>
      </w:r>
    </w:p>
    <w:p w14:paraId="2EC1D849">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四、</w:t>
      </w:r>
      <w:r>
        <w:rPr>
          <w:rFonts w:hint="eastAsia" w:ascii="方正仿宋_GB18030" w:hAnsi="方正仿宋_GB18030" w:eastAsia="方正仿宋_GB18030" w:cs="方正仿宋_GB18030"/>
          <w:b/>
          <w:bCs/>
          <w:sz w:val="28"/>
          <w:szCs w:val="28"/>
        </w:rPr>
        <w:t>安全生产、消防</w:t>
      </w:r>
      <w:r>
        <w:rPr>
          <w:rFonts w:hint="eastAsia" w:ascii="方正仿宋_GB18030" w:hAnsi="方正仿宋_GB18030" w:eastAsia="方正仿宋_GB18030" w:cs="方正仿宋_GB18030"/>
          <w:b/>
          <w:bCs/>
          <w:sz w:val="28"/>
          <w:szCs w:val="28"/>
          <w:lang w:val="en-US" w:eastAsia="zh-CN"/>
        </w:rPr>
        <w:t>及</w:t>
      </w:r>
      <w:r>
        <w:rPr>
          <w:rFonts w:hint="eastAsia" w:ascii="方正仿宋_GB18030" w:hAnsi="方正仿宋_GB18030" w:eastAsia="方正仿宋_GB18030" w:cs="方正仿宋_GB18030"/>
          <w:b/>
          <w:bCs/>
          <w:sz w:val="28"/>
          <w:szCs w:val="28"/>
        </w:rPr>
        <w:t>环保责任</w:t>
      </w:r>
    </w:p>
    <w:p w14:paraId="5D705DB8">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间，乙方是租赁场地治安、消防、安全生产、环保、卫生工作的第一责任主体，应严格遵守相关法律法规，全面落实各项防控措施，承担全部主体责任。甲方有权按照法律规定，对场地的安全生产、消防、环保工作进行统一协调、管理，定期开展安全检查，乙方应无条件配合，对甲方提出的隐患整改要求，应在指定期限内整改完毕并反馈。</w:t>
      </w:r>
    </w:p>
    <w:p w14:paraId="4BACA35A">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妥善维护场地原有消防、环保、给排水、供电等系统设施，确保正常运行，维护费用由乙方承担。乙方确需在原有系统上增加配套的，应符合相关规范要求，经甲方书面同意后方可施工，费用及维护责任由乙方承担。</w:t>
      </w:r>
    </w:p>
    <w:p w14:paraId="0548A065">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拒不配合安全检查、未按要求整改隐患，或违反消防、安全生产、环保规定被监管部门处罚的，视为根本违约，甲方有权单方解除本协议，没收履约保证金，乙方应赔偿甲方全部损失。因乙方原因引发安全事故、环保事件的，乙方应承担全部经济和法律责任，赔偿甲方及第三方的全部损失。</w:t>
      </w:r>
    </w:p>
    <w:p w14:paraId="3A8BCA4A">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1" w:firstLineChars="200"/>
        <w:textAlignment w:val="auto"/>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五、</w:t>
      </w:r>
      <w:r>
        <w:rPr>
          <w:rFonts w:hint="eastAsia" w:ascii="方正仿宋_GB18030" w:hAnsi="方正仿宋_GB18030" w:eastAsia="方正仿宋_GB18030" w:cs="方正仿宋_GB18030"/>
          <w:b/>
          <w:bCs/>
          <w:sz w:val="28"/>
          <w:szCs w:val="28"/>
        </w:rPr>
        <w:t>政府征收</w:t>
      </w:r>
      <w:r>
        <w:rPr>
          <w:rFonts w:hint="eastAsia" w:ascii="方正仿宋_GB18030" w:hAnsi="方正仿宋_GB18030" w:eastAsia="方正仿宋_GB18030" w:cs="方正仿宋_GB18030"/>
          <w:b/>
          <w:bCs/>
          <w:sz w:val="28"/>
          <w:szCs w:val="28"/>
          <w:lang w:val="en-US" w:eastAsia="zh-CN"/>
        </w:rPr>
        <w:t>及</w:t>
      </w:r>
      <w:r>
        <w:rPr>
          <w:rFonts w:hint="eastAsia" w:ascii="方正仿宋_GB18030" w:hAnsi="方正仿宋_GB18030" w:eastAsia="方正仿宋_GB18030" w:cs="方正仿宋_GB18030"/>
          <w:b/>
          <w:bCs/>
          <w:sz w:val="28"/>
          <w:szCs w:val="28"/>
        </w:rPr>
        <w:t>不可抗力</w:t>
      </w:r>
    </w:p>
    <w:p w14:paraId="74C5CC77">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因政府征收、征用标的场地，或因城市规划调整、公共利益建设需要，必须收回场地的，</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即便乙方已投入资金对市场进行升级改造，</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本协议自政府发布正式征收公告之日终止，乙方应无条件配合，于征收公告要求的期限内腾空并返还场地，不得主张任何安置费用。</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甲方不负责乙方的赔偿，</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政府征收补偿款</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若有</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按以下规则分配：</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被征收房屋及土地价值的补偿、甲方原有配套设施的补偿，全部归甲方所有；</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乙方投入的装修装饰残值补偿、搬迁补偿、停产停业损失补偿，按剩余租期比例分配：剩余租期不足1年的，全部归甲方所有；剩余租期超过1年的，按剩余租期占总租期的比例分配给乙方，其余部分归甲方所有。</w:t>
      </w:r>
    </w:p>
    <w:p w14:paraId="0DC9EDC0">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 xml:space="preserve">因地震、洪水、台风等不可抗力导致场地损毁、无法继续使用，本协议无法履行的，任何一方均可书面通知对方终止协议，双方互不承担违约责任。乙方应在终止通知送达后15日内，结清全部应付费用，腾空并返还场地。甲方应在乙方结清费用并返还场地后15个工作日内，将预收的剩余租期租金无息退还乙方，双方互不承担其他补偿责任。 </w:t>
      </w:r>
    </w:p>
    <w:p w14:paraId="25146499">
      <w:pPr>
        <w:pStyle w:val="3"/>
        <w:keepNext w:val="0"/>
        <w:keepLines w:val="0"/>
        <w:pageBreakBefore w:val="0"/>
        <w:widowControl w:val="0"/>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t>六、租赁期满资产归属</w:t>
      </w:r>
    </w:p>
    <w:p w14:paraId="29E6300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本协议终止，租赁场地及乙方自行投入的全部建筑物、构筑物、装修装饰、固定安装的设施设备，均无偿归甲方所有，乙方不得拆除、损坏或主张折价补偿。乙方自行购置的可移动动产，可在租期届满前自行腾空；租期届满后未腾空的，视为放弃所有权，甲方有权无偿处置，费用由乙方承担。</w:t>
      </w:r>
    </w:p>
    <w:p w14:paraId="2A929E6F">
      <w:pPr>
        <w:pStyle w:val="3"/>
        <w:keepNext w:val="0"/>
        <w:keepLines w:val="0"/>
        <w:pageBreakBefore w:val="0"/>
        <w:widowControl w:val="0"/>
        <w:kinsoku/>
        <w:wordWrap/>
        <w:overflowPunct/>
        <w:topLinePunct w:val="0"/>
        <w:autoSpaceDE/>
        <w:autoSpaceDN/>
        <w:bidi w:val="0"/>
        <w:snapToGrid/>
        <w:spacing w:before="0" w:after="0" w:afterLines="0" w:line="240" w:lineRule="auto"/>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于租期届满当日，将场地及配套设施保持完好、整洁状态（正常使用损耗除外）返还给甲方，双方签署《场地返还确认书》。乙方应于租期届满前15日内，办理完毕以场地为注册地址的市场主体注销/地址变更手续。</w:t>
      </w:r>
    </w:p>
    <w:p w14:paraId="6E3094FA">
      <w:pPr>
        <w:pStyle w:val="3"/>
        <w:keepNext w:val="0"/>
        <w:keepLines w:val="0"/>
        <w:pageBreakBefore w:val="0"/>
        <w:widowControl w:val="0"/>
        <w:kinsoku/>
        <w:wordWrap/>
        <w:overflowPunct/>
        <w:topLinePunct w:val="0"/>
        <w:autoSpaceDE/>
        <w:autoSpaceDN/>
        <w:bidi w:val="0"/>
        <w:snapToGrid/>
        <w:spacing w:before="0" w:after="0" w:afterLines="0" w:line="240" w:lineRule="auto"/>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逾期返还场地的，每逾期一日，按本协议年租金标准的3倍折算日租金支付场地占用费，同时仍应承担租赁期间的全部费用。逾期超过15日的，甲方有权自行清场收回场地，乙方遗留物品视为放弃所有权，甲方有权无偿处置，由此产生的费用及损失由乙方承担。</w:t>
      </w:r>
    </w:p>
    <w:p w14:paraId="3FDE8DC5">
      <w:pPr>
        <w:pStyle w:val="3"/>
        <w:keepNext w:val="0"/>
        <w:keepLines w:val="0"/>
        <w:pageBreakBefore w:val="0"/>
        <w:widowControl w:val="0"/>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t>七、禁止抵押担保</w:t>
      </w:r>
    </w:p>
    <w:p w14:paraId="2956EFB4">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不得实施下列行为：1.将租赁场地的承租权、经营权用于抵押、质押、抵债；2.以承租权、经营权为第三方债务提供担保、保证；3.在承租权、经营权上设置其他任何形式的权利负担（包括但不限于司法查封、冻结）。乙方违反本条约定的，视为根本违约，甲方有权单方解除本协议，全额没收履约保证金，由此产生的全部法律责任由乙方承担，给甲方造成损失的，乙方应全额赔偿。</w:t>
      </w:r>
    </w:p>
    <w:p w14:paraId="6411F24F">
      <w:pPr>
        <w:pStyle w:val="3"/>
        <w:keepNext w:val="0"/>
        <w:keepLines w:val="0"/>
        <w:pageBreakBefore w:val="0"/>
        <w:widowControl w:val="0"/>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pPr>
      <w:r>
        <w:rPr>
          <w:rFonts w:hint="eastAsia" w:ascii="方正仿宋_GB18030" w:hAnsi="方正仿宋_GB18030" w:eastAsia="方正仿宋_GB18030" w:cs="方正仿宋_GB18030"/>
          <w:b/>
          <w:bCs/>
          <w:color w:val="000000" w:themeColor="text1"/>
          <w:sz w:val="28"/>
          <w:szCs w:val="28"/>
          <w:lang w:val="en-US" w:eastAsia="zh-CN"/>
          <w14:textFill>
            <w14:solidFill>
              <w14:schemeClr w14:val="tx1"/>
            </w14:solidFill>
          </w14:textFill>
        </w:rPr>
        <w:t>八、优先承租权</w:t>
      </w:r>
    </w:p>
    <w:p w14:paraId="71A15C3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租赁期限届满，甲方需继续出租标的场地的，乙方在同等条件下享有法定优先承租权，但应同时满足以下全部条件：</w:t>
      </w:r>
    </w:p>
    <w:p w14:paraId="16D708F1">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default" w:ascii="方正仿宋_GB18030" w:hAnsi="方正仿宋_GB18030" w:eastAsia="方正仿宋_GB18030" w:cs="方正仿宋_GB18030"/>
          <w:b w:val="0"/>
          <w:color w:val="000000" w:themeColor="text1"/>
          <w:kern w:val="2"/>
          <w:sz w:val="28"/>
          <w:szCs w:val="28"/>
          <w:lang w:bidi="ar-SA"/>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乙方在本协议履行期间无任何违约行为，或违约行为已全部纠正、已足额赔偿甲方损失；</w:t>
      </w:r>
    </w:p>
    <w:p w14:paraId="7C08483B">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default" w:ascii="方正仿宋_GB18030" w:hAnsi="方正仿宋_GB18030" w:eastAsia="方正仿宋_GB18030" w:cs="方正仿宋_GB18030"/>
          <w:b w:val="0"/>
          <w:color w:val="000000" w:themeColor="text1"/>
          <w:kern w:val="2"/>
          <w:sz w:val="28"/>
          <w:szCs w:val="28"/>
          <w:lang w:bidi="ar-SA"/>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甲方重新出租场地按公有资产管理规定进入公共资源交易平台公开招租，</w:t>
      </w:r>
      <w:bookmarkStart w:id="0" w:name="_GoBack"/>
      <w:bookmarkEnd w:id="0"/>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乙方必须按要求报名参加本次招租程序；</w:t>
      </w:r>
    </w:p>
    <w:p w14:paraId="4D1630B3">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left="0" w:leftChars="0" w:firstLine="560" w:firstLineChars="200"/>
        <w:textAlignment w:val="auto"/>
        <w:rPr>
          <w:rFonts w:hint="eastAsia" w:ascii="方正仿宋_GB18030" w:hAnsi="方正仿宋_GB18030" w:eastAsia="方正仿宋_GB18030" w:cs="方正仿宋_GB18030"/>
          <w:b w:val="0"/>
          <w:color w:val="000000" w:themeColor="text1"/>
          <w:sz w:val="28"/>
          <w:szCs w:val="28"/>
          <w14:textFill>
            <w14:solidFill>
              <w14:schemeClr w14:val="tx1"/>
            </w14:solidFill>
          </w14:textFill>
        </w:rPr>
      </w:pPr>
      <w:r>
        <w:rPr>
          <w:rFonts w:hint="default" w:ascii="方正仿宋_GB18030" w:hAnsi="方正仿宋_GB18030" w:eastAsia="方正仿宋_GB18030" w:cs="方正仿宋_GB18030"/>
          <w:b w:val="0"/>
          <w:color w:val="000000" w:themeColor="text1"/>
          <w:kern w:val="2"/>
          <w:sz w:val="28"/>
          <w:szCs w:val="28"/>
          <w:lang w:bidi="ar-SA"/>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乙方的报价、承租条件与本次招租最高应价第三方的条件完全相同。</w:t>
      </w:r>
    </w:p>
    <w:p w14:paraId="38985986">
      <w:pPr>
        <w:pStyle w:val="3"/>
        <w:keepNext w:val="0"/>
        <w:keepLines w:val="0"/>
        <w:pageBreakBefore w:val="0"/>
        <w:widowControl w:val="0"/>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乙方未报名参加本次公开招租程序的，视为自动放弃优先承租权。</w:t>
      </w:r>
    </w:p>
    <w:p w14:paraId="18E2459D">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九、老经营户安置</w:t>
      </w:r>
    </w:p>
    <w:p w14:paraId="1FABB09D">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乙方应在同等租赁条件下，优先安置</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湖头</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市场原有老经营户</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p>
    <w:p w14:paraId="14F8D384">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1" w:firstLineChars="200"/>
        <w:textAlignment w:val="auto"/>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pPr>
      <w:r>
        <w:rPr>
          <w:rFonts w:hint="eastAsia" w:ascii="方正仿宋_GB18030" w:hAnsi="方正仿宋_GB18030" w:eastAsia="方正仿宋_GB18030" w:cs="方正仿宋_GB18030"/>
          <w:b/>
          <w:bCs/>
          <w:color w:val="000000" w:themeColor="text1"/>
          <w:kern w:val="2"/>
          <w:sz w:val="28"/>
          <w:szCs w:val="28"/>
          <w:lang w:bidi="ar-SA"/>
          <w14:textFill>
            <w14:solidFill>
              <w14:schemeClr w14:val="tx1"/>
            </w14:solidFill>
          </w14:textFill>
        </w:rPr>
        <w:t>十、</w:t>
      </w:r>
      <w:r>
        <w:rPr>
          <w:rFonts w:hint="eastAsia" w:ascii="方正仿宋_GB18030" w:hAnsi="方正仿宋_GB18030" w:eastAsia="方正仿宋_GB18030" w:cs="方正仿宋_GB18030"/>
          <w:b/>
          <w:bCs/>
          <w:color w:val="000000" w:themeColor="text1"/>
          <w:kern w:val="2"/>
          <w:sz w:val="28"/>
          <w:szCs w:val="28"/>
          <w:lang w:val="en-US" w:eastAsia="zh-CN" w:bidi="ar-SA"/>
          <w14:textFill>
            <w14:solidFill>
              <w14:schemeClr w14:val="tx1"/>
            </w14:solidFill>
          </w14:textFill>
        </w:rPr>
        <w:t>其他</w:t>
      </w:r>
    </w:p>
    <w:p w14:paraId="04A1CF88">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1、</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本协议未尽事宜，甲乙双方可另行协商签订书面补充协议，补充协议与本协议具有同等法律效力；补充协议与本协议不一致的，以补充协议为准，但不得违反本次交易《交易方案》及《成交确认书》的核心内容。</w:t>
      </w:r>
    </w:p>
    <w:p w14:paraId="08AD5426">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2、</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因本协议产生的任何争议，双方应首先协商解决；协商不成的，任何一方均有权向租赁场地所在地的汕头市金平区人民法院提起诉讼。</w:t>
      </w:r>
    </w:p>
    <w:p w14:paraId="42C369A7">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3、</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甲乙双方确认，本协议</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尾</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部载明的地址为双方的有效送达地址，任何书面通知、法律文书、诉讼材料按该地址寄送即视为有效送达。一方变更送达地址的，应提前3个工作日书面通知对方，否则按原地址寄送仍视为有效送达，由此产生的法律后果由该方自行承担。</w:t>
      </w:r>
    </w:p>
    <w:p w14:paraId="25152D9C">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4、</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甲乙双方均应严格遵守国家廉政建设相关法律法规，不得向对方工作人员索取或收受回扣、礼金、有价证券等不正当利益，不得进行违法违规利益输送。</w:t>
      </w:r>
    </w:p>
    <w:p w14:paraId="116C2635">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5、</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本协议一式</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五</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份，甲方执贰份，乙方执壹份，报汕头市金平区</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国</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有资产监管部门备案壹份，</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汕头市金平区集体资产交易管理服务中心备案</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壹份</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14:textFill>
            <w14:solidFill>
              <w14:schemeClr w14:val="tx1"/>
            </w14:solidFill>
          </w14:textFill>
        </w:rPr>
        <w:t>各份具有同等法律效力。</w:t>
      </w:r>
    </w:p>
    <w:p w14:paraId="1EAC2C5A">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p>
    <w:p w14:paraId="69358935">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jc w:val="center"/>
        <w:textAlignment w:val="auto"/>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pP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r>
        <w:rPr>
          <w:rFonts w:hint="eastAsia" w:ascii="方正仿宋_GB18030" w:hAnsi="方正仿宋_GB18030" w:eastAsia="方正仿宋_GB18030" w:cs="方正仿宋_GB18030"/>
          <w:color w:val="000000" w:themeColor="text1"/>
          <w:sz w:val="28"/>
          <w:szCs w:val="28"/>
          <w:lang w:val="en-US" w:eastAsia="zh-CN"/>
          <w14:textFill>
            <w14:solidFill>
              <w14:schemeClr w14:val="tx1"/>
            </w14:solidFill>
          </w14:textFill>
        </w:rPr>
        <w:t>以下为签章页</w:t>
      </w:r>
      <w:r>
        <w:rPr>
          <w:rFonts w:hint="eastAsia" w:ascii="方正仿宋_GB18030" w:hAnsi="方正仿宋_GB18030" w:eastAsia="方正仿宋_GB18030" w:cs="方正仿宋_GB18030"/>
          <w:color w:val="000000" w:themeColor="text1"/>
          <w:sz w:val="28"/>
          <w:szCs w:val="28"/>
          <w:lang w:eastAsia="zh-CN"/>
          <w14:textFill>
            <w14:solidFill>
              <w14:schemeClr w14:val="tx1"/>
            </w14:solidFill>
          </w14:textFill>
        </w:rPr>
        <w:t>）</w:t>
      </w:r>
    </w:p>
    <w:p w14:paraId="07B805B9">
      <w:pPr>
        <w:pStyle w:val="3"/>
        <w:keepNext w:val="0"/>
        <w:keepLines w:val="0"/>
        <w:pageBreakBefore w:val="0"/>
        <w:widowControl w:val="0"/>
        <w:numPr>
          <w:ilvl w:val="0"/>
          <w:numId w:val="0"/>
        </w:numPr>
        <w:kinsoku/>
        <w:wordWrap/>
        <w:overflowPunct/>
        <w:topLinePunct w:val="0"/>
        <w:autoSpaceDE/>
        <w:autoSpaceDN/>
        <w:bidi w:val="0"/>
        <w:snapToGrid/>
        <w:spacing w:before="0" w:after="0" w:afterLines="0" w:line="240" w:lineRule="auto"/>
        <w:ind w:firstLine="560" w:firstLineChars="200"/>
        <w:textAlignment w:val="auto"/>
        <w:rPr>
          <w:rFonts w:hint="eastAsia" w:ascii="方正仿宋_GB18030" w:hAnsi="方正仿宋_GB18030" w:eastAsia="方正仿宋_GB18030" w:cs="方正仿宋_GB18030"/>
          <w:color w:val="000000" w:themeColor="text1"/>
          <w:sz w:val="28"/>
          <w:szCs w:val="28"/>
          <w14:textFill>
            <w14:solidFill>
              <w14:schemeClr w14:val="tx1"/>
            </w14:solidFill>
          </w14:textFill>
        </w:rPr>
      </w:pPr>
    </w:p>
    <w:p w14:paraId="5B240EB4">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b/>
          <w:bCs/>
          <w:color w:val="000000" w:themeColor="text1"/>
          <w:sz w:val="24"/>
          <w:szCs w:val="24"/>
          <w14:textFill>
            <w14:solidFill>
              <w14:schemeClr w14:val="tx1"/>
            </w14:solidFill>
          </w14:textFill>
        </w:rPr>
        <w:t>甲方（出租方）：</w:t>
      </w: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汕头市金平区金园市场物业管理服务有限公司（盖章）</w:t>
      </w:r>
    </w:p>
    <w:p w14:paraId="79AEC986">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法定代表人/授权代表（签字）：______________________</w:t>
      </w:r>
    </w:p>
    <w:p w14:paraId="56E9A93C">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地址：________________________________________</w:t>
      </w:r>
    </w:p>
    <w:p w14:paraId="7B9E161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联系电话：_____________________________________</w:t>
      </w:r>
    </w:p>
    <w:p w14:paraId="2D366681">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开户银行：_____________________________________</w:t>
      </w:r>
    </w:p>
    <w:p w14:paraId="5BABF933">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账号：________________________________________</w:t>
      </w:r>
    </w:p>
    <w:p w14:paraId="774774FC">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签约日期：______年____月____日</w:t>
      </w:r>
    </w:p>
    <w:p w14:paraId="4A575D70">
      <w:pPr>
        <w:pageBreakBefore w:val="0"/>
        <w:widowControl w:val="0"/>
        <w:kinsoku/>
        <w:wordWrap/>
        <w:overflowPunct/>
        <w:topLinePunct w:val="0"/>
        <w:autoSpaceDE/>
        <w:autoSpaceDN/>
        <w:bidi w:val="0"/>
        <w:snapToGrid/>
        <w:spacing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3C9CCDE5">
      <w:pPr>
        <w:pageBreakBefore w:val="0"/>
        <w:widowControl w:val="0"/>
        <w:kinsoku/>
        <w:wordWrap/>
        <w:overflowPunct/>
        <w:topLinePunct w:val="0"/>
        <w:autoSpaceDE/>
        <w:autoSpaceDN/>
        <w:bidi w:val="0"/>
        <w:snapToGrid/>
        <w:spacing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385CA95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b/>
          <w:bCs/>
          <w:color w:val="000000" w:themeColor="text1"/>
          <w:sz w:val="24"/>
          <w:szCs w:val="24"/>
          <w14:textFill>
            <w14:solidFill>
              <w14:schemeClr w14:val="tx1"/>
            </w14:solidFill>
          </w14:textFill>
        </w:rPr>
        <w:t>乙方（承租方）：</w:t>
      </w:r>
      <w:r>
        <w:rPr>
          <w:rFonts w:hint="eastAsia" w:ascii="方正仿宋_GB18030" w:hAnsi="方正仿宋_GB18030" w:eastAsia="方正仿宋_GB18030" w:cs="方正仿宋_GB18030"/>
          <w:color w:val="000000" w:themeColor="text1"/>
          <w:sz w:val="24"/>
          <w:szCs w:val="24"/>
          <w14:textFill>
            <w14:solidFill>
              <w14:schemeClr w14:val="tx1"/>
            </w14:solidFill>
          </w14:textFill>
        </w:rPr>
        <w:t>_________________________（盖章/签字按手印）</w:t>
      </w:r>
    </w:p>
    <w:p w14:paraId="790CD6B2">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统一社会信用代码/身份证号码：______________________</w:t>
      </w:r>
    </w:p>
    <w:p w14:paraId="6D37AB8B">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法定代表人/授权代表（签字）：______________________</w:t>
      </w:r>
    </w:p>
    <w:p w14:paraId="7F066BDD">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地址：________________________________________</w:t>
      </w:r>
    </w:p>
    <w:p w14:paraId="3C7D5266">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联系电话：_____________________________________</w:t>
      </w:r>
    </w:p>
    <w:p w14:paraId="47E7BF45">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开户银行：_____________________________________</w:t>
      </w:r>
    </w:p>
    <w:p w14:paraId="0FFCA6E2">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账号：________________________________________</w:t>
      </w:r>
    </w:p>
    <w:p w14:paraId="55009F68">
      <w:pPr>
        <w:pageBreakBefore w:val="0"/>
        <w:widowControl w:val="0"/>
        <w:kinsoku/>
        <w:wordWrap/>
        <w:overflowPunct/>
        <w:topLinePunct w:val="0"/>
        <w:autoSpaceDE/>
        <w:autoSpaceDN/>
        <w:bidi w:val="0"/>
        <w:snapToGrid/>
        <w:spacing w:line="380" w:lineRule="exact"/>
        <w:ind w:firstLine="480" w:firstLineChars="200"/>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r>
        <w:rPr>
          <w:rFonts w:hint="eastAsia" w:ascii="方正仿宋_GB18030" w:hAnsi="方正仿宋_GB18030" w:eastAsia="方正仿宋_GB18030" w:cs="方正仿宋_GB18030"/>
          <w:color w:val="000000" w:themeColor="text1"/>
          <w:sz w:val="24"/>
          <w:szCs w:val="24"/>
          <w14:textFill>
            <w14:solidFill>
              <w14:schemeClr w14:val="tx1"/>
            </w14:solidFill>
          </w14:textFill>
        </w:rPr>
        <w:t>签约日期：______年____月____日</w:t>
      </w:r>
    </w:p>
    <w:p w14:paraId="12BE405A">
      <w:pPr>
        <w:pStyle w:val="3"/>
        <w:pageBreakBefore w:val="0"/>
        <w:widowControl w:val="0"/>
        <w:numPr>
          <w:ilvl w:val="0"/>
          <w:numId w:val="0"/>
        </w:numPr>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color w:val="000000" w:themeColor="text1"/>
          <w:sz w:val="24"/>
          <w:szCs w:val="24"/>
          <w14:textFill>
            <w14:solidFill>
              <w14:schemeClr w14:val="tx1"/>
            </w14:solidFill>
          </w14:textFill>
        </w:rPr>
      </w:pPr>
    </w:p>
    <w:p w14:paraId="7785C1B6">
      <w:pPr>
        <w:pStyle w:val="3"/>
        <w:pageBreakBefore w:val="0"/>
        <w:widowControl w:val="0"/>
        <w:kinsoku/>
        <w:wordWrap/>
        <w:overflowPunct/>
        <w:topLinePunct w:val="0"/>
        <w:autoSpaceDE/>
        <w:autoSpaceDN/>
        <w:bidi w:val="0"/>
        <w:snapToGrid/>
        <w:spacing w:before="0" w:after="0" w:afterLines="0" w:line="380" w:lineRule="exact"/>
        <w:textAlignment w:val="auto"/>
        <w:rPr>
          <w:rFonts w:hint="default" w:ascii="方正仿宋_GB18030" w:hAnsi="方正仿宋_GB18030" w:eastAsia="方正仿宋_GB18030" w:cs="方正仿宋_GB18030"/>
          <w:color w:val="000000" w:themeColor="text1"/>
          <w:sz w:val="24"/>
          <w:szCs w:val="24"/>
          <w:lang w:val="en-US" w:eastAsia="zh-CN"/>
          <w14:textFill>
            <w14:solidFill>
              <w14:schemeClr w14:val="tx1"/>
            </w14:solidFill>
          </w14:textFill>
        </w:rPr>
      </w:pPr>
    </w:p>
    <w:p w14:paraId="417AE9CE">
      <w:pPr>
        <w:pStyle w:val="3"/>
        <w:pageBreakBefore w:val="0"/>
        <w:widowControl w:val="0"/>
        <w:kinsoku/>
        <w:wordWrap/>
        <w:overflowPunct/>
        <w:topLinePunct w:val="0"/>
        <w:autoSpaceDE/>
        <w:autoSpaceDN/>
        <w:bidi w:val="0"/>
        <w:snapToGrid/>
        <w:spacing w:before="0" w:after="0" w:afterLines="0" w:line="380" w:lineRule="exact"/>
        <w:textAlignment w:val="auto"/>
        <w:rPr>
          <w:rFonts w:hint="eastAsia" w:ascii="方正仿宋_GB18030" w:hAnsi="方正仿宋_GB18030" w:eastAsia="方正仿宋_GB18030" w:cs="方正仿宋_GB18030"/>
          <w:sz w:val="24"/>
          <w:szCs w:val="24"/>
        </w:rPr>
      </w:pPr>
    </w:p>
    <w:p w14:paraId="605F1A1C">
      <w:pPr>
        <w:numPr>
          <w:ilvl w:val="0"/>
          <w:numId w:val="0"/>
        </w:numPr>
        <w:jc w:val="left"/>
      </w:pPr>
    </w:p>
    <w:sectPr>
      <w:footerReference r:id="rId3" w:type="default"/>
      <w:pgSz w:w="11906" w:h="16838"/>
      <w:pgMar w:top="1240" w:right="1800" w:bottom="1318"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仿宋_GB18030">
    <w:panose1 w:val="02000000000000000000"/>
    <w:charset w:val="86"/>
    <w:family w:val="auto"/>
    <w:pitch w:val="default"/>
    <w:sig w:usb0="00000001" w:usb1="08000000" w:usb2="00000000" w:usb3="00000000" w:csb0="00040000" w:csb1="00000000"/>
  </w:font>
  <w:font w:name="WPSEMBED1">
    <w:panose1 w:val="02000000000000000000"/>
    <w:charset w:val="86"/>
    <w:family w:val="auto"/>
    <w:pitch w:val="default"/>
    <w:sig w:usb0="A00002BF" w:usb1="184F6CFA" w:usb2="00000012" w:usb3="00000000" w:csb0="00040001" w:csb1="00000000"/>
  </w:font>
  <w:font w:name="WPSEMBED2">
    <w:panose1 w:val="02000000000000000000"/>
    <w:charset w:val="86"/>
    <w:family w:val="auto"/>
    <w:pitch w:val="default"/>
    <w:sig w:usb0="00000001" w:usb1="08000000" w:usb2="00000000" w:usb3="00000000" w:csb0="00040000" w:csb1="00000000"/>
  </w:font>
  <w:font w:name="方正仿宋_GB18030">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9861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0EFAE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0EFAE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47583"/>
    <w:rsid w:val="02C37785"/>
    <w:rsid w:val="02F60A89"/>
    <w:rsid w:val="07862824"/>
    <w:rsid w:val="0CAC4BF2"/>
    <w:rsid w:val="0ECD4001"/>
    <w:rsid w:val="1B07546F"/>
    <w:rsid w:val="23066F0E"/>
    <w:rsid w:val="28904E86"/>
    <w:rsid w:val="29A47583"/>
    <w:rsid w:val="326C0788"/>
    <w:rsid w:val="64BF5F9C"/>
    <w:rsid w:val="6C194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e7795741-b09f-477b-be52-9e8429312584</errorID>
      <errorWord>日</errorWord>
      <group>L1_Word</group>
      <groupName>字词问题</groupName>
      <ability>L2_Typo</ability>
      <abilityName>字词错误</abilityName>
      <candidateList>
        <item>日内</item>
      </candidateList>
      <explain/>
      <paraID>23A5E250</paraID>
      <start>35</start>
      <end>36</end>
      <status>ignored</status>
      <modifiedWord/>
      <trackRevisions>false</trackRevisions>
    </reviewItem>
    <reviewItem>
      <errorID>18713076-1298-4346-8f4b-de794d3870fd</errorID>
      <errorWord>，</errorWord>
      <group>L1_Word</group>
      <groupName>字词问题</groupName>
      <ability>L2_Typo</ability>
      <abilityName>字词错误</abilityName>
      <candidateList>
        <item>，并</item>
      </candidateList>
      <explain/>
      <paraID> 548A065</paraID>
      <start>213</start>
      <end>214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4ea30-8554-43a1-bd6a-e47a4644f002}">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4146</Words>
  <Characters>4578</Characters>
  <Lines>0</Lines>
  <Paragraphs>0</Paragraphs>
  <TotalTime>9</TotalTime>
  <ScaleCrop>false</ScaleCrop>
  <LinksUpToDate>false</LinksUpToDate>
  <CharactersWithSpaces>4725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2026-01-06T05:38:00Z</dcterms:created>
  <dc:creator>cy</dc:creator>
  <cp:lastModifiedBy>俊</cp:lastModifiedBy>
  <cp:lastPrinted>2026-03-30T07:33:26Z</cp:lastPrinted>
  <dcterms:modified xsi:type="dcterms:W3CDTF">2026-03-30T07:38:51Z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437B1F2F2B8C4CC7BFA1CD0028887ED3_13</vt:lpwstr>
  </property>
  <property fmtid="{D5CDD505-2E9C-101B-9397-08002B2CF9AE}" pid="4" name="KSOTemplateDocerSaveRecord">
    <vt:lpwstr>eyJoZGlkIjoiNGRlYzEyZmM2ODVmOGVhZWU5MDRlYmVlNGI0YzVmODQiLCJ1c2VySWQiOiI5OTE2MjAzOTEifQ==</vt:lpwstr>
  </property>
</Properties>
</file>