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F70E87">
      <w:pPr>
        <w:jc w:val="center"/>
        <w:rPr>
          <w:rFonts w:hint="eastAsia"/>
          <w:color w:val="auto"/>
          <w:sz w:val="32"/>
          <w:szCs w:val="32"/>
        </w:rPr>
      </w:pPr>
      <w:r>
        <w:rPr>
          <w:rFonts w:hint="eastAsia"/>
          <w:sz w:val="32"/>
          <w:szCs w:val="32"/>
        </w:rPr>
        <w:t>租</w:t>
      </w:r>
      <w:r>
        <w:rPr>
          <w:rFonts w:hint="eastAsia"/>
          <w:color w:val="auto"/>
          <w:sz w:val="32"/>
          <w:szCs w:val="32"/>
          <w:highlight w:val="none"/>
          <w:lang w:val="en-US" w:eastAsia="zh-CN"/>
        </w:rPr>
        <w:t>赁</w:t>
      </w:r>
      <w:r>
        <w:rPr>
          <w:rFonts w:hint="eastAsia"/>
          <w:color w:val="auto"/>
          <w:sz w:val="32"/>
          <w:szCs w:val="32"/>
        </w:rPr>
        <w:t>协议书</w:t>
      </w:r>
    </w:p>
    <w:p w14:paraId="0889CC63">
      <w:pPr>
        <w:jc w:val="center"/>
        <w:rPr>
          <w:rFonts w:hint="eastAsia"/>
          <w:color w:val="auto"/>
          <w:sz w:val="32"/>
          <w:szCs w:val="32"/>
        </w:rPr>
      </w:pPr>
    </w:p>
    <w:p w14:paraId="6A1A5C16">
      <w:pPr>
        <w:pStyle w:val="3"/>
        <w:pageBreakBefore w:val="0"/>
        <w:widowControl w:val="0"/>
        <w:kinsoku/>
        <w:wordWrap/>
        <w:overflowPunct/>
        <w:topLinePunct w:val="0"/>
        <w:autoSpaceDE/>
        <w:autoSpaceDN/>
        <w:bidi w:val="0"/>
        <w:snapToGrid/>
        <w:spacing w:before="0" w:after="0" w:afterLines="0" w:line="240" w:lineRule="auto"/>
        <w:ind w:firstLine="0" w:firstLineChars="0"/>
        <w:textAlignment w:val="auto"/>
        <w:rPr>
          <w:rFonts w:hint="eastAsia" w:ascii="方正仿宋_GB18030" w:hAnsi="方正仿宋_GB18030" w:eastAsia="方正仿宋_GB18030" w:cs="方正仿宋_GB18030"/>
          <w:color w:val="000000" w:themeColor="text1"/>
          <w:sz w:val="28"/>
          <w:szCs w:val="28"/>
          <w14:textFill>
            <w14:solidFill>
              <w14:schemeClr w14:val="tx1"/>
            </w14:solidFill>
          </w14:textFill>
        </w:rPr>
      </w:pPr>
      <w:r>
        <w:rPr>
          <w:rFonts w:hint="eastAsia" w:ascii="方正仿宋_GB18030" w:hAnsi="方正仿宋_GB18030" w:eastAsia="方正仿宋_GB18030" w:cs="方正仿宋_GB18030"/>
          <w:b/>
          <w:bCs/>
          <w:color w:val="000000" w:themeColor="text1"/>
          <w:sz w:val="28"/>
          <w:szCs w:val="28"/>
          <w14:textFill>
            <w14:solidFill>
              <w14:schemeClr w14:val="tx1"/>
            </w14:solidFill>
          </w14:textFill>
        </w:rPr>
        <w:t>出租方：</w:t>
      </w:r>
      <w:r>
        <w:rPr>
          <w:rFonts w:hint="eastAsia" w:ascii="方正仿宋_GB18030" w:hAnsi="方正仿宋_GB18030" w:eastAsia="方正仿宋_GB18030" w:cs="方正仿宋_GB18030"/>
          <w:color w:val="000000" w:themeColor="text1"/>
          <w:sz w:val="28"/>
          <w:szCs w:val="28"/>
          <w14:textFill>
            <w14:solidFill>
              <w14:schemeClr w14:val="tx1"/>
            </w14:solidFill>
          </w14:textFill>
        </w:rPr>
        <w:t>汕头市金平区金园市场物业管理服务有限公司</w:t>
      </w:r>
    </w:p>
    <w:p w14:paraId="0A128123">
      <w:pPr>
        <w:pStyle w:val="3"/>
        <w:pageBreakBefore w:val="0"/>
        <w:widowControl w:val="0"/>
        <w:kinsoku/>
        <w:wordWrap/>
        <w:overflowPunct/>
        <w:topLinePunct w:val="0"/>
        <w:autoSpaceDE/>
        <w:autoSpaceDN/>
        <w:bidi w:val="0"/>
        <w:snapToGrid/>
        <w:spacing w:before="0" w:after="0" w:afterLines="0" w:line="240" w:lineRule="auto"/>
        <w:ind w:firstLine="0" w:firstLineChars="0"/>
        <w:textAlignment w:val="auto"/>
        <w:rPr>
          <w:rFonts w:hint="eastAsia"/>
          <w:color w:val="000000" w:themeColor="text1"/>
          <w:sz w:val="28"/>
          <w:szCs w:val="28"/>
          <w:lang w:val="en-US" w:eastAsia="zh-CN"/>
          <w14:textFill>
            <w14:solidFill>
              <w14:schemeClr w14:val="tx1"/>
            </w14:solidFill>
          </w14:textFill>
        </w:rPr>
      </w:pPr>
      <w:r>
        <w:rPr>
          <w:rFonts w:hint="eastAsia" w:ascii="方正仿宋_GB18030" w:hAnsi="方正仿宋_GB18030" w:eastAsia="方正仿宋_GB18030" w:cs="方正仿宋_GB18030"/>
          <w:color w:val="000000" w:themeColor="text1"/>
          <w:sz w:val="28"/>
          <w:szCs w:val="28"/>
          <w14:textFill>
            <w14:solidFill>
              <w14:schemeClr w14:val="tx1"/>
            </w14:solidFill>
          </w14:textFill>
        </w:rPr>
        <w:t>（以下简称甲方）</w:t>
      </w:r>
      <w:r>
        <w:rPr>
          <w:rFonts w:hint="eastAsia"/>
          <w:color w:val="000000" w:themeColor="text1"/>
          <w:sz w:val="28"/>
          <w:szCs w:val="28"/>
          <w:lang w:val="en-US" w:eastAsia="zh-CN"/>
          <w14:textFill>
            <w14:solidFill>
              <w14:schemeClr w14:val="tx1"/>
            </w14:solidFill>
          </w14:textFill>
        </w:rPr>
        <w:t xml:space="preserve">                        </w:t>
      </w:r>
    </w:p>
    <w:p w14:paraId="429CD593">
      <w:pPr>
        <w:pStyle w:val="3"/>
        <w:pageBreakBefore w:val="0"/>
        <w:widowControl w:val="0"/>
        <w:kinsoku/>
        <w:wordWrap/>
        <w:overflowPunct/>
        <w:topLinePunct w:val="0"/>
        <w:autoSpaceDE/>
        <w:autoSpaceDN/>
        <w:bidi w:val="0"/>
        <w:snapToGrid/>
        <w:spacing w:before="0" w:after="0" w:afterLines="0" w:line="240" w:lineRule="auto"/>
        <w:ind w:firstLine="0" w:firstLineChars="0"/>
        <w:textAlignment w:val="auto"/>
        <w:rPr>
          <w:rFonts w:hint="eastAsia" w:ascii="方正仿宋_GB18030" w:hAnsi="方正仿宋_GB18030" w:eastAsia="方正仿宋_GB18030" w:cs="方正仿宋_GB18030"/>
          <w:b/>
          <w:bCs/>
          <w:color w:val="000000" w:themeColor="text1"/>
          <w:sz w:val="28"/>
          <w:szCs w:val="28"/>
          <w14:textFill>
            <w14:solidFill>
              <w14:schemeClr w14:val="tx1"/>
            </w14:solidFill>
          </w14:textFill>
        </w:rPr>
      </w:pPr>
      <w:r>
        <w:rPr>
          <w:rFonts w:hint="eastAsia" w:ascii="方正仿宋_GB18030" w:hAnsi="方正仿宋_GB18030" w:eastAsia="方正仿宋_GB18030" w:cs="方正仿宋_GB18030"/>
          <w:b/>
          <w:bCs/>
          <w:color w:val="000000" w:themeColor="text1"/>
          <w:sz w:val="28"/>
          <w:szCs w:val="28"/>
          <w14:textFill>
            <w14:solidFill>
              <w14:schemeClr w14:val="tx1"/>
            </w14:solidFill>
          </w14:textFill>
        </w:rPr>
        <w:t>承租方：</w:t>
      </w:r>
    </w:p>
    <w:p w14:paraId="19DB1959">
      <w:pPr>
        <w:pStyle w:val="3"/>
        <w:pageBreakBefore w:val="0"/>
        <w:widowControl w:val="0"/>
        <w:kinsoku/>
        <w:wordWrap/>
        <w:overflowPunct/>
        <w:topLinePunct w:val="0"/>
        <w:autoSpaceDE/>
        <w:autoSpaceDN/>
        <w:bidi w:val="0"/>
        <w:snapToGrid/>
        <w:spacing w:before="0" w:after="0" w:afterLines="0" w:line="240" w:lineRule="auto"/>
        <w:ind w:firstLine="0" w:firstLineChars="0"/>
        <w:textAlignment w:val="auto"/>
        <w:rPr>
          <w:rFonts w:hint="eastAsia" w:ascii="方正仿宋_GB18030" w:hAnsi="方正仿宋_GB18030" w:eastAsia="方正仿宋_GB18030" w:cs="方正仿宋_GB18030"/>
          <w:color w:val="000000" w:themeColor="text1"/>
          <w:sz w:val="28"/>
          <w:szCs w:val="28"/>
          <w14:textFill>
            <w14:solidFill>
              <w14:schemeClr w14:val="tx1"/>
            </w14:solidFill>
          </w14:textFill>
        </w:rPr>
      </w:pPr>
      <w:r>
        <w:rPr>
          <w:rFonts w:hint="eastAsia" w:ascii="方正仿宋_GB18030" w:hAnsi="方正仿宋_GB18030" w:eastAsia="方正仿宋_GB18030" w:cs="方正仿宋_GB18030"/>
          <w:color w:val="000000" w:themeColor="text1"/>
          <w:sz w:val="28"/>
          <w:szCs w:val="28"/>
          <w14:textFill>
            <w14:solidFill>
              <w14:schemeClr w14:val="tx1"/>
            </w14:solidFill>
          </w14:textFill>
        </w:rPr>
        <w:t>（以下简称乙方）</w:t>
      </w:r>
    </w:p>
    <w:p w14:paraId="5CF51329">
      <w:pPr>
        <w:jc w:val="left"/>
        <w:rPr>
          <w:rFonts w:hint="eastAsia"/>
          <w:color w:val="000000" w:themeColor="text1"/>
          <w:sz w:val="28"/>
          <w:szCs w:val="28"/>
          <w:lang w:val="en-US" w:eastAsia="zh-CN"/>
          <w14:textFill>
            <w14:solidFill>
              <w14:schemeClr w14:val="tx1"/>
            </w14:solidFill>
          </w14:textFill>
        </w:rPr>
      </w:pPr>
      <w:r>
        <w:rPr>
          <w:rFonts w:hint="eastAsia"/>
          <w:color w:val="000000" w:themeColor="text1"/>
          <w:sz w:val="28"/>
          <w:szCs w:val="28"/>
          <w:lang w:val="en-US" w:eastAsia="zh-CN"/>
          <w14:textFill>
            <w14:solidFill>
              <w14:schemeClr w14:val="tx1"/>
            </w14:solidFill>
          </w14:textFill>
        </w:rPr>
        <w:t xml:space="preserve">              </w:t>
      </w:r>
    </w:p>
    <w:p w14:paraId="1F264B83">
      <w:pPr>
        <w:pStyle w:val="3"/>
        <w:keepNext w:val="0"/>
        <w:keepLines w:val="0"/>
        <w:pageBreakBefore w:val="0"/>
        <w:widowControl w:val="0"/>
        <w:kinsoku/>
        <w:wordWrap/>
        <w:overflowPunct/>
        <w:topLinePunct w:val="0"/>
        <w:autoSpaceDE/>
        <w:autoSpaceDN/>
        <w:bidi w:val="0"/>
        <w:snapToGrid/>
        <w:spacing w:before="0" w:after="0" w:afterLines="0" w:line="240" w:lineRule="auto"/>
        <w:ind w:firstLine="560" w:firstLineChars="200"/>
        <w:textAlignment w:val="auto"/>
        <w:rPr>
          <w:rFonts w:hint="eastAsia" w:ascii="方正仿宋_GB18030" w:hAnsi="方正仿宋_GB18030" w:eastAsia="方正仿宋_GB18030" w:cs="方正仿宋_GB18030"/>
          <w:color w:val="000000" w:themeColor="text1"/>
          <w:sz w:val="28"/>
          <w:szCs w:val="28"/>
          <w14:textFill>
            <w14:solidFill>
              <w14:schemeClr w14:val="tx1"/>
            </w14:solidFill>
          </w14:textFill>
        </w:rPr>
      </w:pPr>
      <w:r>
        <w:rPr>
          <w:rFonts w:hint="eastAsia" w:ascii="方正仿宋_GB18030" w:hAnsi="方正仿宋_GB18030" w:eastAsia="方正仿宋_GB18030" w:cs="方正仿宋_GB18030"/>
          <w:color w:val="000000" w:themeColor="text1"/>
          <w:sz w:val="28"/>
          <w:szCs w:val="28"/>
          <w14:textFill>
            <w14:solidFill>
              <w14:schemeClr w14:val="tx1"/>
            </w14:solidFill>
          </w14:textFill>
        </w:rPr>
        <w:t>乙方于</w:t>
      </w:r>
      <w:r>
        <w:rPr>
          <w:rFonts w:hint="eastAsia" w:ascii="方正仿宋_GB18030" w:hAnsi="方正仿宋_GB18030" w:eastAsia="方正仿宋_GB18030" w:cs="方正仿宋_GB18030"/>
          <w:color w:val="000000" w:themeColor="text1"/>
          <w:sz w:val="28"/>
          <w:szCs w:val="28"/>
          <w:lang w:val="en-US" w:eastAsia="zh-CN"/>
          <w14:textFill>
            <w14:solidFill>
              <w14:schemeClr w14:val="tx1"/>
            </w14:solidFill>
          </w14:textFill>
        </w:rPr>
        <w:t xml:space="preserve">     </w:t>
      </w:r>
      <w:r>
        <w:rPr>
          <w:rFonts w:hint="eastAsia" w:ascii="方正仿宋_GB18030" w:hAnsi="方正仿宋_GB18030" w:eastAsia="方正仿宋_GB18030" w:cs="方正仿宋_GB18030"/>
          <w:color w:val="000000" w:themeColor="text1"/>
          <w:sz w:val="28"/>
          <w:szCs w:val="28"/>
          <w14:textFill>
            <w14:solidFill>
              <w14:schemeClr w14:val="tx1"/>
            </w14:solidFill>
          </w14:textFill>
        </w:rPr>
        <w:t>年</w:t>
      </w:r>
      <w:r>
        <w:rPr>
          <w:rFonts w:hint="eastAsia" w:ascii="方正仿宋_GB18030" w:hAnsi="方正仿宋_GB18030" w:eastAsia="方正仿宋_GB18030" w:cs="方正仿宋_GB18030"/>
          <w:color w:val="000000" w:themeColor="text1"/>
          <w:sz w:val="28"/>
          <w:szCs w:val="28"/>
          <w:lang w:val="en-US" w:eastAsia="zh-CN"/>
          <w14:textFill>
            <w14:solidFill>
              <w14:schemeClr w14:val="tx1"/>
            </w14:solidFill>
          </w14:textFill>
        </w:rPr>
        <w:t xml:space="preserve">     </w:t>
      </w:r>
      <w:r>
        <w:rPr>
          <w:rFonts w:hint="eastAsia" w:ascii="方正仿宋_GB18030" w:hAnsi="方正仿宋_GB18030" w:eastAsia="方正仿宋_GB18030" w:cs="方正仿宋_GB18030"/>
          <w:color w:val="000000" w:themeColor="text1"/>
          <w:sz w:val="28"/>
          <w:szCs w:val="28"/>
          <w14:textFill>
            <w14:solidFill>
              <w14:schemeClr w14:val="tx1"/>
            </w14:solidFill>
          </w14:textFill>
        </w:rPr>
        <w:t>月</w:t>
      </w:r>
      <w:r>
        <w:rPr>
          <w:rFonts w:hint="eastAsia" w:ascii="方正仿宋_GB18030" w:hAnsi="方正仿宋_GB18030" w:eastAsia="方正仿宋_GB18030" w:cs="方正仿宋_GB18030"/>
          <w:color w:val="000000" w:themeColor="text1"/>
          <w:sz w:val="28"/>
          <w:szCs w:val="28"/>
          <w:lang w:val="en-US" w:eastAsia="zh-CN"/>
          <w14:textFill>
            <w14:solidFill>
              <w14:schemeClr w14:val="tx1"/>
            </w14:solidFill>
          </w14:textFill>
        </w:rPr>
        <w:t xml:space="preserve">     </w:t>
      </w:r>
      <w:r>
        <w:rPr>
          <w:rFonts w:hint="eastAsia" w:ascii="方正仿宋_GB18030" w:hAnsi="方正仿宋_GB18030" w:eastAsia="方正仿宋_GB18030" w:cs="方正仿宋_GB18030"/>
          <w:color w:val="000000" w:themeColor="text1"/>
          <w:sz w:val="28"/>
          <w:szCs w:val="28"/>
          <w14:textFill>
            <w14:solidFill>
              <w14:schemeClr w14:val="tx1"/>
            </w14:solidFill>
          </w14:textFill>
        </w:rPr>
        <w:t>日通过汕头市金平区集体资产交易管理服务中心公开竞得甲方位于汕头市金平区</w:t>
      </w:r>
      <w:r>
        <w:rPr>
          <w:rFonts w:hint="eastAsia" w:ascii="方正仿宋_GB18030" w:hAnsi="方正仿宋_GB18030" w:eastAsia="方正仿宋_GB18030" w:cs="方正仿宋_GB18030"/>
          <w:color w:val="000000" w:themeColor="text1"/>
          <w:sz w:val="28"/>
          <w:szCs w:val="28"/>
          <w:lang w:val="en-US" w:eastAsia="zh-CN"/>
          <w14:textFill>
            <w14:solidFill>
              <w14:schemeClr w14:val="tx1"/>
            </w14:solidFill>
          </w14:textFill>
        </w:rPr>
        <w:t>金新路38号金新</w:t>
      </w:r>
      <w:r>
        <w:rPr>
          <w:rFonts w:hint="eastAsia" w:ascii="方正仿宋_GB18030" w:hAnsi="方正仿宋_GB18030" w:eastAsia="方正仿宋_GB18030" w:cs="方正仿宋_GB18030"/>
          <w:color w:val="000000" w:themeColor="text1"/>
          <w:sz w:val="28"/>
          <w:szCs w:val="28"/>
          <w14:textFill>
            <w14:solidFill>
              <w14:schemeClr w14:val="tx1"/>
            </w14:solidFill>
          </w14:textFill>
        </w:rPr>
        <w:t>市场场地的承租权，标的建筑面积约</w:t>
      </w:r>
      <w:r>
        <w:rPr>
          <w:rFonts w:hint="eastAsia" w:ascii="方正仿宋_GB18030" w:hAnsi="方正仿宋_GB18030" w:eastAsia="方正仿宋_GB18030" w:cs="方正仿宋_GB18030"/>
          <w:color w:val="000000" w:themeColor="text1"/>
          <w:sz w:val="28"/>
          <w:szCs w:val="28"/>
          <w:lang w:val="en-US" w:eastAsia="zh-CN"/>
          <w14:textFill>
            <w14:solidFill>
              <w14:schemeClr w14:val="tx1"/>
            </w14:solidFill>
          </w14:textFill>
        </w:rPr>
        <w:t>2383</w:t>
      </w:r>
      <w:r>
        <w:rPr>
          <w:rFonts w:hint="eastAsia" w:ascii="方正仿宋_GB18030" w:hAnsi="方正仿宋_GB18030" w:eastAsia="方正仿宋_GB18030" w:cs="方正仿宋_GB18030"/>
          <w:color w:val="000000" w:themeColor="text1"/>
          <w:sz w:val="28"/>
          <w:szCs w:val="28"/>
          <w14:textFill>
            <w14:solidFill>
              <w14:schemeClr w14:val="tx1"/>
            </w14:solidFill>
          </w14:textFill>
        </w:rPr>
        <w:t>㎡</w:t>
      </w:r>
      <w:r>
        <w:rPr>
          <w:rFonts w:hint="eastAsia" w:ascii="方正仿宋_GB18030" w:hAnsi="方正仿宋_GB18030" w:eastAsia="方正仿宋_GB18030" w:cs="方正仿宋_GB18030"/>
          <w:color w:val="000000" w:themeColor="text1"/>
          <w:sz w:val="28"/>
          <w:szCs w:val="28"/>
          <w:lang w:eastAsia="zh-CN"/>
          <w14:textFill>
            <w14:solidFill>
              <w14:schemeClr w14:val="tx1"/>
            </w14:solidFill>
          </w14:textFill>
        </w:rPr>
        <w:t>。</w:t>
      </w:r>
      <w:r>
        <w:rPr>
          <w:rFonts w:hint="eastAsia" w:ascii="方正仿宋_GB18030" w:hAnsi="方正仿宋_GB18030" w:eastAsia="方正仿宋_GB18030" w:cs="方正仿宋_GB18030"/>
          <w:color w:val="000000" w:themeColor="text1"/>
          <w:sz w:val="28"/>
          <w:szCs w:val="28"/>
          <w14:textFill>
            <w14:solidFill>
              <w14:schemeClr w14:val="tx1"/>
            </w14:solidFill>
          </w14:textFill>
        </w:rPr>
        <w:t>本协议以甲方《</w:t>
      </w:r>
      <w:r>
        <w:rPr>
          <w:rFonts w:hint="eastAsia" w:ascii="方正仿宋_GB18030" w:hAnsi="方正仿宋_GB18030" w:eastAsia="方正仿宋_GB18030" w:cs="方正仿宋_GB18030"/>
          <w:color w:val="000000" w:themeColor="text1"/>
          <w:sz w:val="28"/>
          <w:szCs w:val="28"/>
          <w:lang w:val="en-US" w:eastAsia="zh-CN"/>
          <w14:textFill>
            <w14:solidFill>
              <w14:schemeClr w14:val="tx1"/>
            </w14:solidFill>
          </w14:textFill>
        </w:rPr>
        <w:t>金新</w:t>
      </w:r>
      <w:r>
        <w:rPr>
          <w:rFonts w:hint="eastAsia" w:ascii="方正仿宋_GB18030" w:hAnsi="方正仿宋_GB18030" w:eastAsia="方正仿宋_GB18030" w:cs="方正仿宋_GB18030"/>
          <w:color w:val="000000" w:themeColor="text1"/>
          <w:sz w:val="28"/>
          <w:szCs w:val="28"/>
          <w14:textFill>
            <w14:solidFill>
              <w14:schemeClr w14:val="tx1"/>
            </w14:solidFill>
          </w14:textFill>
        </w:rPr>
        <w:t>市场场地出租交易方案》（</w:t>
      </w:r>
      <w:r>
        <w:rPr>
          <w:rFonts w:hint="eastAsia" w:ascii="方正仿宋_GB18030" w:hAnsi="方正仿宋_GB18030" w:eastAsia="方正仿宋_GB18030" w:cs="方正仿宋_GB18030"/>
          <w:color w:val="000000" w:themeColor="text1"/>
          <w:sz w:val="28"/>
          <w:szCs w:val="28"/>
          <w:lang w:val="en-US" w:eastAsia="zh-CN"/>
          <w14:textFill>
            <w14:solidFill>
              <w14:schemeClr w14:val="tx1"/>
            </w14:solidFill>
          </w14:textFill>
        </w:rPr>
        <w:t xml:space="preserve">       </w:t>
      </w:r>
      <w:r>
        <w:rPr>
          <w:rFonts w:hint="eastAsia" w:ascii="方正仿宋_GB18030" w:hAnsi="方正仿宋_GB18030" w:eastAsia="方正仿宋_GB18030" w:cs="方正仿宋_GB18030"/>
          <w:color w:val="000000" w:themeColor="text1"/>
          <w:sz w:val="28"/>
          <w:szCs w:val="28"/>
          <w14:textFill>
            <w14:solidFill>
              <w14:schemeClr w14:val="tx1"/>
            </w14:solidFill>
          </w14:textFill>
        </w:rPr>
        <w:t>号）及《公有资产交易成交确认书》（</w:t>
      </w:r>
      <w:r>
        <w:rPr>
          <w:rFonts w:hint="eastAsia" w:ascii="方正仿宋_GB18030" w:hAnsi="方正仿宋_GB18030" w:eastAsia="方正仿宋_GB18030" w:cs="方正仿宋_GB18030"/>
          <w:color w:val="000000" w:themeColor="text1"/>
          <w:sz w:val="28"/>
          <w:szCs w:val="28"/>
          <w:lang w:val="en-US" w:eastAsia="zh-CN"/>
          <w14:textFill>
            <w14:solidFill>
              <w14:schemeClr w14:val="tx1"/>
            </w14:solidFill>
          </w14:textFill>
        </w:rPr>
        <w:t xml:space="preserve">         </w:t>
      </w:r>
      <w:r>
        <w:rPr>
          <w:rFonts w:hint="eastAsia" w:ascii="方正仿宋_GB18030" w:hAnsi="方正仿宋_GB18030" w:eastAsia="方正仿宋_GB18030" w:cs="方正仿宋_GB18030"/>
          <w:color w:val="000000" w:themeColor="text1"/>
          <w:sz w:val="28"/>
          <w:szCs w:val="28"/>
          <w14:textFill>
            <w14:solidFill>
              <w14:schemeClr w14:val="tx1"/>
            </w14:solidFill>
          </w14:textFill>
        </w:rPr>
        <w:t>号）为核心依据，上述文件均作为本协议附件，与本协议具有同等法律效力，乙方已充分知悉并完全认可上述文件全部内容，无任何异议。</w:t>
      </w:r>
    </w:p>
    <w:p w14:paraId="7C709540">
      <w:pPr>
        <w:pStyle w:val="3"/>
        <w:keepNext w:val="0"/>
        <w:keepLines w:val="0"/>
        <w:pageBreakBefore w:val="0"/>
        <w:widowControl w:val="0"/>
        <w:numPr>
          <w:ilvl w:val="0"/>
          <w:numId w:val="1"/>
        </w:numPr>
        <w:kinsoku/>
        <w:wordWrap/>
        <w:overflowPunct/>
        <w:topLinePunct w:val="0"/>
        <w:autoSpaceDE/>
        <w:autoSpaceDN/>
        <w:bidi w:val="0"/>
        <w:snapToGrid/>
        <w:spacing w:before="0" w:after="0" w:afterLines="0" w:line="240" w:lineRule="auto"/>
        <w:ind w:firstLine="560" w:firstLineChars="200"/>
        <w:textAlignment w:val="auto"/>
        <w:rPr>
          <w:rFonts w:hint="eastAsia" w:ascii="方正仿宋_GB18030" w:hAnsi="方正仿宋_GB18030" w:eastAsia="方正仿宋_GB18030" w:cs="方正仿宋_GB18030"/>
          <w:color w:val="000000" w:themeColor="text1"/>
          <w:sz w:val="28"/>
          <w:szCs w:val="28"/>
          <w:lang w:val="en-US" w:eastAsia="zh-CN"/>
          <w14:textFill>
            <w14:solidFill>
              <w14:schemeClr w14:val="tx1"/>
            </w14:solidFill>
          </w14:textFill>
        </w:rPr>
      </w:pPr>
      <w:r>
        <w:rPr>
          <w:rFonts w:hint="eastAsia" w:ascii="方正仿宋_GB18030" w:hAnsi="方正仿宋_GB18030" w:eastAsia="方正仿宋_GB18030" w:cs="方正仿宋_GB18030"/>
          <w:color w:val="000000" w:themeColor="text1"/>
          <w:sz w:val="28"/>
          <w:szCs w:val="28"/>
          <w14:textFill>
            <w14:solidFill>
              <w14:schemeClr w14:val="tx1"/>
            </w14:solidFill>
          </w14:textFill>
        </w:rPr>
        <w:t>本协议自双方法定代表人或授权代表签字并加盖公章之日起生效。乙方未按本条约定足额支付租金及履约保证金</w:t>
      </w:r>
      <w:r>
        <w:rPr>
          <w:rFonts w:hint="eastAsia" w:ascii="方正仿宋_GB18030" w:hAnsi="方正仿宋_GB18030" w:eastAsia="方正仿宋_GB18030" w:cs="方正仿宋_GB18030"/>
          <w:color w:val="000000" w:themeColor="text1"/>
          <w:sz w:val="28"/>
          <w:szCs w:val="28"/>
          <w:lang w:eastAsia="zh-CN"/>
          <w14:textFill>
            <w14:solidFill>
              <w14:schemeClr w14:val="tx1"/>
            </w14:solidFill>
          </w14:textFill>
        </w:rPr>
        <w:t>、</w:t>
      </w:r>
      <w:r>
        <w:rPr>
          <w:rFonts w:hint="eastAsia" w:ascii="方正仿宋_GB18030" w:hAnsi="方正仿宋_GB18030" w:eastAsia="方正仿宋_GB18030" w:cs="方正仿宋_GB18030"/>
          <w:color w:val="000000" w:themeColor="text1"/>
          <w:sz w:val="28"/>
          <w:szCs w:val="28"/>
          <w:lang w:val="en-US" w:eastAsia="zh-CN"/>
          <w14:textFill>
            <w14:solidFill>
              <w14:schemeClr w14:val="tx1"/>
            </w14:solidFill>
          </w14:textFill>
        </w:rPr>
        <w:t>场地评估费</w:t>
      </w:r>
      <w:r>
        <w:rPr>
          <w:rFonts w:hint="eastAsia" w:ascii="方正仿宋_GB18030" w:hAnsi="方正仿宋_GB18030" w:eastAsia="方正仿宋_GB18030" w:cs="方正仿宋_GB18030"/>
          <w:color w:val="000000" w:themeColor="text1"/>
          <w:sz w:val="28"/>
          <w:szCs w:val="28"/>
          <w14:textFill>
            <w14:solidFill>
              <w14:schemeClr w14:val="tx1"/>
            </w14:solidFill>
          </w14:textFill>
        </w:rPr>
        <w:t>的，视为根本违约，甲方有权单方解除本协议，没收履约保证金，并要求乙方赔偿全部损失（包括但不限于重新招租的租金差价、律师费、诉讼费等）。</w:t>
      </w:r>
      <w:r>
        <w:rPr>
          <w:rFonts w:hint="eastAsia" w:ascii="方正仿宋_GB18030" w:hAnsi="方正仿宋_GB18030" w:eastAsia="方正仿宋_GB18030" w:cs="方正仿宋_GB18030"/>
          <w:color w:val="000000" w:themeColor="text1"/>
          <w:sz w:val="28"/>
          <w:szCs w:val="28"/>
          <w:lang w:val="en-US" w:eastAsia="zh-CN"/>
          <w14:textFill>
            <w14:solidFill>
              <w14:schemeClr w14:val="tx1"/>
            </w14:solidFill>
          </w14:textFill>
        </w:rPr>
        <w:t xml:space="preserve">  </w:t>
      </w:r>
    </w:p>
    <w:p w14:paraId="1A0A0F2F">
      <w:pPr>
        <w:pStyle w:val="3"/>
        <w:keepNext w:val="0"/>
        <w:keepLines w:val="0"/>
        <w:pageBreakBefore w:val="0"/>
        <w:widowControl w:val="0"/>
        <w:numPr>
          <w:ilvl w:val="0"/>
          <w:numId w:val="0"/>
        </w:numPr>
        <w:kinsoku/>
        <w:wordWrap/>
        <w:overflowPunct/>
        <w:topLinePunct w:val="0"/>
        <w:autoSpaceDE/>
        <w:autoSpaceDN/>
        <w:bidi w:val="0"/>
        <w:snapToGrid/>
        <w:spacing w:before="0" w:after="0" w:afterLines="0" w:line="240" w:lineRule="auto"/>
        <w:ind w:firstLine="560" w:firstLineChars="200"/>
        <w:textAlignment w:val="auto"/>
        <w:rPr>
          <w:rFonts w:hint="eastAsia" w:ascii="方正仿宋_GB18030" w:hAnsi="方正仿宋_GB18030" w:eastAsia="方正仿宋_GB18030" w:cs="方正仿宋_GB18030"/>
          <w:color w:val="000000" w:themeColor="text1"/>
          <w:sz w:val="28"/>
          <w:szCs w:val="28"/>
          <w:lang w:val="en-US" w:eastAsia="zh-CN"/>
          <w14:textFill>
            <w14:solidFill>
              <w14:schemeClr w14:val="tx1"/>
            </w14:solidFill>
          </w14:textFill>
        </w:rPr>
      </w:pPr>
      <w:r>
        <w:rPr>
          <w:rFonts w:hint="eastAsia" w:ascii="方正仿宋_GB18030" w:hAnsi="方正仿宋_GB18030" w:eastAsia="方正仿宋_GB18030" w:cs="方正仿宋_GB18030"/>
          <w:b w:val="0"/>
          <w:bCs w:val="0"/>
          <w:color w:val="000000" w:themeColor="text1"/>
          <w:sz w:val="28"/>
          <w:szCs w:val="28"/>
          <w14:textFill>
            <w14:solidFill>
              <w14:schemeClr w14:val="tx1"/>
            </w14:solidFill>
          </w14:textFill>
        </w:rPr>
        <w:t>租赁期限5年，自</w:t>
      </w:r>
      <w:r>
        <w:rPr>
          <w:rFonts w:hint="eastAsia" w:ascii="方正仿宋_GB18030" w:hAnsi="方正仿宋_GB18030" w:eastAsia="方正仿宋_GB18030" w:cs="方正仿宋_GB18030"/>
          <w:b w:val="0"/>
          <w:bCs w:val="0"/>
          <w:color w:val="000000" w:themeColor="text1"/>
          <w:sz w:val="28"/>
          <w:szCs w:val="28"/>
          <w:lang w:val="en-US" w:eastAsia="zh-CN"/>
          <w14:textFill>
            <w14:solidFill>
              <w14:schemeClr w14:val="tx1"/>
            </w14:solidFill>
          </w14:textFill>
        </w:rPr>
        <w:t xml:space="preserve">     </w:t>
      </w:r>
      <w:r>
        <w:rPr>
          <w:rFonts w:hint="eastAsia" w:ascii="方正仿宋_GB18030" w:hAnsi="方正仿宋_GB18030" w:eastAsia="方正仿宋_GB18030" w:cs="方正仿宋_GB18030"/>
          <w:b w:val="0"/>
          <w:bCs w:val="0"/>
          <w:color w:val="000000" w:themeColor="text1"/>
          <w:sz w:val="28"/>
          <w:szCs w:val="28"/>
          <w14:textFill>
            <w14:solidFill>
              <w14:schemeClr w14:val="tx1"/>
            </w14:solidFill>
          </w14:textFill>
        </w:rPr>
        <w:t>年</w:t>
      </w:r>
      <w:r>
        <w:rPr>
          <w:rFonts w:hint="eastAsia" w:ascii="方正仿宋_GB18030" w:hAnsi="方正仿宋_GB18030" w:eastAsia="方正仿宋_GB18030" w:cs="方正仿宋_GB18030"/>
          <w:b w:val="0"/>
          <w:bCs w:val="0"/>
          <w:color w:val="000000" w:themeColor="text1"/>
          <w:sz w:val="28"/>
          <w:szCs w:val="28"/>
          <w:lang w:val="en-US" w:eastAsia="zh-CN"/>
          <w14:textFill>
            <w14:solidFill>
              <w14:schemeClr w14:val="tx1"/>
            </w14:solidFill>
          </w14:textFill>
        </w:rPr>
        <w:t xml:space="preserve">     </w:t>
      </w:r>
      <w:r>
        <w:rPr>
          <w:rFonts w:hint="eastAsia" w:ascii="方正仿宋_GB18030" w:hAnsi="方正仿宋_GB18030" w:eastAsia="方正仿宋_GB18030" w:cs="方正仿宋_GB18030"/>
          <w:b w:val="0"/>
          <w:bCs w:val="0"/>
          <w:color w:val="000000" w:themeColor="text1"/>
          <w:sz w:val="28"/>
          <w:szCs w:val="28"/>
          <w14:textFill>
            <w14:solidFill>
              <w14:schemeClr w14:val="tx1"/>
            </w14:solidFill>
          </w14:textFill>
        </w:rPr>
        <w:t>月</w:t>
      </w:r>
      <w:r>
        <w:rPr>
          <w:rFonts w:hint="eastAsia" w:ascii="方正仿宋_GB18030" w:hAnsi="方正仿宋_GB18030" w:eastAsia="方正仿宋_GB18030" w:cs="方正仿宋_GB18030"/>
          <w:b w:val="0"/>
          <w:bCs w:val="0"/>
          <w:color w:val="000000" w:themeColor="text1"/>
          <w:sz w:val="28"/>
          <w:szCs w:val="28"/>
          <w:lang w:val="en-US" w:eastAsia="zh-CN"/>
          <w14:textFill>
            <w14:solidFill>
              <w14:schemeClr w14:val="tx1"/>
            </w14:solidFill>
          </w14:textFill>
        </w:rPr>
        <w:t xml:space="preserve">     </w:t>
      </w:r>
      <w:r>
        <w:rPr>
          <w:rFonts w:hint="eastAsia" w:ascii="方正仿宋_GB18030" w:hAnsi="方正仿宋_GB18030" w:eastAsia="方正仿宋_GB18030" w:cs="方正仿宋_GB18030"/>
          <w:b w:val="0"/>
          <w:bCs w:val="0"/>
          <w:color w:val="000000" w:themeColor="text1"/>
          <w:sz w:val="28"/>
          <w:szCs w:val="28"/>
          <w14:textFill>
            <w14:solidFill>
              <w14:schemeClr w14:val="tx1"/>
            </w14:solidFill>
          </w14:textFill>
        </w:rPr>
        <w:t>日起至</w:t>
      </w:r>
      <w:r>
        <w:rPr>
          <w:rFonts w:hint="eastAsia" w:ascii="方正仿宋_GB18030" w:hAnsi="方正仿宋_GB18030" w:eastAsia="方正仿宋_GB18030" w:cs="方正仿宋_GB18030"/>
          <w:b w:val="0"/>
          <w:bCs w:val="0"/>
          <w:color w:val="000000" w:themeColor="text1"/>
          <w:sz w:val="28"/>
          <w:szCs w:val="28"/>
          <w:lang w:val="en-US" w:eastAsia="zh-CN"/>
          <w14:textFill>
            <w14:solidFill>
              <w14:schemeClr w14:val="tx1"/>
            </w14:solidFill>
          </w14:textFill>
        </w:rPr>
        <w:t xml:space="preserve">     </w:t>
      </w:r>
      <w:r>
        <w:rPr>
          <w:rFonts w:hint="eastAsia" w:ascii="方正仿宋_GB18030" w:hAnsi="方正仿宋_GB18030" w:eastAsia="方正仿宋_GB18030" w:cs="方正仿宋_GB18030"/>
          <w:b w:val="0"/>
          <w:bCs w:val="0"/>
          <w:color w:val="000000" w:themeColor="text1"/>
          <w:sz w:val="28"/>
          <w:szCs w:val="28"/>
          <w14:textFill>
            <w14:solidFill>
              <w14:schemeClr w14:val="tx1"/>
            </w14:solidFill>
          </w14:textFill>
        </w:rPr>
        <w:t>年</w:t>
      </w:r>
      <w:r>
        <w:rPr>
          <w:rFonts w:hint="eastAsia" w:ascii="方正仿宋_GB18030" w:hAnsi="方正仿宋_GB18030" w:eastAsia="方正仿宋_GB18030" w:cs="方正仿宋_GB18030"/>
          <w:b w:val="0"/>
          <w:bCs w:val="0"/>
          <w:color w:val="000000" w:themeColor="text1"/>
          <w:sz w:val="28"/>
          <w:szCs w:val="28"/>
          <w:lang w:val="en-US" w:eastAsia="zh-CN"/>
          <w14:textFill>
            <w14:solidFill>
              <w14:schemeClr w14:val="tx1"/>
            </w14:solidFill>
          </w14:textFill>
        </w:rPr>
        <w:t xml:space="preserve">     </w:t>
      </w:r>
      <w:r>
        <w:rPr>
          <w:rFonts w:hint="eastAsia" w:ascii="方正仿宋_GB18030" w:hAnsi="方正仿宋_GB18030" w:eastAsia="方正仿宋_GB18030" w:cs="方正仿宋_GB18030"/>
          <w:b w:val="0"/>
          <w:bCs w:val="0"/>
          <w:color w:val="000000" w:themeColor="text1"/>
          <w:sz w:val="28"/>
          <w:szCs w:val="28"/>
          <w14:textFill>
            <w14:solidFill>
              <w14:schemeClr w14:val="tx1"/>
            </w14:solidFill>
          </w14:textFill>
        </w:rPr>
        <w:t>月</w:t>
      </w:r>
      <w:r>
        <w:rPr>
          <w:rFonts w:hint="eastAsia" w:ascii="方正仿宋_GB18030" w:hAnsi="方正仿宋_GB18030" w:eastAsia="方正仿宋_GB18030" w:cs="方正仿宋_GB18030"/>
          <w:b w:val="0"/>
          <w:bCs w:val="0"/>
          <w:color w:val="000000" w:themeColor="text1"/>
          <w:sz w:val="28"/>
          <w:szCs w:val="28"/>
          <w:lang w:val="en-US" w:eastAsia="zh-CN"/>
          <w14:textFill>
            <w14:solidFill>
              <w14:schemeClr w14:val="tx1"/>
            </w14:solidFill>
          </w14:textFill>
        </w:rPr>
        <w:t xml:space="preserve">     </w:t>
      </w:r>
      <w:r>
        <w:rPr>
          <w:rFonts w:hint="eastAsia" w:ascii="方正仿宋_GB18030" w:hAnsi="方正仿宋_GB18030" w:eastAsia="方正仿宋_GB18030" w:cs="方正仿宋_GB18030"/>
          <w:b w:val="0"/>
          <w:bCs w:val="0"/>
          <w:color w:val="000000" w:themeColor="text1"/>
          <w:sz w:val="28"/>
          <w:szCs w:val="28"/>
          <w14:textFill>
            <w14:solidFill>
              <w14:schemeClr w14:val="tx1"/>
            </w14:solidFill>
          </w14:textFill>
        </w:rPr>
        <w:t>日止。年租金</w:t>
      </w:r>
      <w:r>
        <w:rPr>
          <w:rFonts w:hint="eastAsia" w:ascii="方正仿宋_GB18030" w:hAnsi="方正仿宋_GB18030" w:eastAsia="方正仿宋_GB18030" w:cs="方正仿宋_GB18030"/>
          <w:b w:val="0"/>
          <w:bCs w:val="0"/>
          <w:color w:val="000000" w:themeColor="text1"/>
          <w:sz w:val="28"/>
          <w:szCs w:val="28"/>
          <w:lang w:val="en-US" w:eastAsia="zh-CN"/>
          <w14:textFill>
            <w14:solidFill>
              <w14:schemeClr w14:val="tx1"/>
            </w14:solidFill>
          </w14:textFill>
        </w:rPr>
        <w:t xml:space="preserve">     </w:t>
      </w:r>
      <w:r>
        <w:rPr>
          <w:rFonts w:hint="eastAsia" w:ascii="方正仿宋_GB18030" w:hAnsi="方正仿宋_GB18030" w:eastAsia="方正仿宋_GB18030" w:cs="方正仿宋_GB18030"/>
          <w:b w:val="0"/>
          <w:bCs w:val="0"/>
          <w:color w:val="000000" w:themeColor="text1"/>
          <w:sz w:val="28"/>
          <w:szCs w:val="28"/>
          <w14:textFill>
            <w14:solidFill>
              <w14:schemeClr w14:val="tx1"/>
            </w14:solidFill>
          </w14:textFill>
        </w:rPr>
        <w:t>万元，</w:t>
      </w:r>
      <w:r>
        <w:rPr>
          <w:rFonts w:hint="eastAsia" w:ascii="方正仿宋_GB18030" w:hAnsi="方正仿宋_GB18030" w:eastAsia="方正仿宋_GB18030" w:cs="方正仿宋_GB18030"/>
          <w:b w:val="0"/>
          <w:bCs w:val="0"/>
          <w:color w:val="000000" w:themeColor="text1"/>
          <w:sz w:val="28"/>
          <w:szCs w:val="28"/>
          <w:lang w:val="en-US" w:eastAsia="zh-CN"/>
          <w14:textFill>
            <w14:solidFill>
              <w14:schemeClr w14:val="tx1"/>
            </w14:solidFill>
          </w14:textFill>
        </w:rPr>
        <w:t>本协议签订之日，乙方应一次性向甲方缴纳整五年租金     万元，履约保证金10万元，两项合计￥    万元</w:t>
      </w:r>
      <w:r>
        <w:rPr>
          <w:rFonts w:hint="eastAsia" w:ascii="方正仿宋_GB18030" w:hAnsi="方正仿宋_GB18030" w:eastAsia="方正仿宋_GB18030" w:cs="方正仿宋_GB18030"/>
          <w:color w:val="000000" w:themeColor="text1"/>
          <w:sz w:val="28"/>
          <w:szCs w:val="28"/>
          <w14:textFill>
            <w14:solidFill>
              <w14:schemeClr w14:val="tx1"/>
            </w14:solidFill>
          </w14:textFill>
        </w:rPr>
        <w:t>。</w:t>
      </w:r>
      <w:r>
        <w:rPr>
          <w:rFonts w:hint="eastAsia" w:ascii="方正仿宋_GB18030" w:hAnsi="方正仿宋_GB18030" w:eastAsia="方正仿宋_GB18030" w:cs="方正仿宋_GB18030"/>
          <w:color w:val="000000" w:themeColor="text1"/>
          <w:sz w:val="28"/>
          <w:szCs w:val="28"/>
          <w:lang w:val="en-US" w:eastAsia="zh-CN"/>
          <w14:textFill>
            <w14:solidFill>
              <w14:schemeClr w14:val="tx1"/>
            </w14:solidFill>
          </w14:textFill>
        </w:rPr>
        <w:t xml:space="preserve"> </w:t>
      </w:r>
    </w:p>
    <w:p w14:paraId="7F50EABC">
      <w:pPr>
        <w:pStyle w:val="3"/>
        <w:keepNext w:val="0"/>
        <w:keepLines w:val="0"/>
        <w:pageBreakBefore w:val="0"/>
        <w:widowControl w:val="0"/>
        <w:numPr>
          <w:ilvl w:val="0"/>
          <w:numId w:val="0"/>
        </w:numPr>
        <w:kinsoku/>
        <w:wordWrap/>
        <w:overflowPunct/>
        <w:topLinePunct w:val="0"/>
        <w:autoSpaceDE/>
        <w:autoSpaceDN/>
        <w:bidi w:val="0"/>
        <w:snapToGrid/>
        <w:spacing w:before="0" w:after="0" w:afterLines="0" w:line="240" w:lineRule="auto"/>
        <w:ind w:firstLine="560" w:firstLineChars="200"/>
        <w:textAlignment w:val="auto"/>
        <w:rPr>
          <w:rFonts w:hint="eastAsia" w:ascii="方正仿宋_GB18030" w:hAnsi="方正仿宋_GB18030" w:eastAsia="方正仿宋_GB18030" w:cs="方正仿宋_GB18030"/>
          <w:color w:val="000000" w:themeColor="text1"/>
          <w:sz w:val="28"/>
          <w:szCs w:val="28"/>
          <w14:textFill>
            <w14:solidFill>
              <w14:schemeClr w14:val="tx1"/>
            </w14:solidFill>
          </w14:textFill>
        </w:rPr>
      </w:pPr>
      <w:r>
        <w:rPr>
          <w:rFonts w:hint="eastAsia" w:ascii="方正仿宋_GB18030" w:hAnsi="方正仿宋_GB18030" w:eastAsia="方正仿宋_GB18030" w:cs="方正仿宋_GB18030"/>
          <w:color w:val="000000" w:themeColor="text1"/>
          <w:sz w:val="28"/>
          <w:szCs w:val="28"/>
          <w14:textFill>
            <w14:solidFill>
              <w14:schemeClr w14:val="tx1"/>
            </w14:solidFill>
          </w14:textFill>
        </w:rPr>
        <w:t>履约保证金10万元，作为履行本协议全部义务的担保，不计息。租赁期间，乙方欠付任何款项（包括但不限于租金、水电费、税费、违约金、赔偿金等），甲方有权直接从保证金中全额抵扣，抵扣后乙方应在3个工作日内补足至10万元，否则视为根本违约，甲方有权单方解除本协议。乙方逾期支付租金的，每逾期一日，按应付未付金额的万分之五支付违约金；逾期超过15日的，视为根本违约，甲方有权单方解除本协议，没收履约保证金，收回场地。</w:t>
      </w:r>
    </w:p>
    <w:p w14:paraId="585699A2">
      <w:pPr>
        <w:pStyle w:val="3"/>
        <w:keepNext w:val="0"/>
        <w:keepLines w:val="0"/>
        <w:pageBreakBefore w:val="0"/>
        <w:widowControl w:val="0"/>
        <w:numPr>
          <w:ilvl w:val="0"/>
          <w:numId w:val="1"/>
        </w:numPr>
        <w:kinsoku/>
        <w:wordWrap/>
        <w:overflowPunct/>
        <w:topLinePunct w:val="0"/>
        <w:autoSpaceDE/>
        <w:autoSpaceDN/>
        <w:bidi w:val="0"/>
        <w:snapToGrid/>
        <w:spacing w:before="0" w:after="0" w:afterLines="0" w:line="240" w:lineRule="auto"/>
        <w:ind w:left="0" w:leftChars="0" w:firstLine="560" w:firstLineChars="200"/>
        <w:textAlignment w:val="auto"/>
        <w:rPr>
          <w:rFonts w:hint="eastAsia" w:ascii="方正仿宋_GB18030" w:hAnsi="方正仿宋_GB18030" w:eastAsia="方正仿宋_GB18030" w:cs="方正仿宋_GB18030"/>
          <w:color w:val="000000" w:themeColor="text1"/>
          <w:sz w:val="28"/>
          <w:szCs w:val="28"/>
          <w14:textFill>
            <w14:solidFill>
              <w14:schemeClr w14:val="tx1"/>
            </w14:solidFill>
          </w14:textFill>
        </w:rPr>
      </w:pPr>
      <w:r>
        <w:rPr>
          <w:rFonts w:hint="eastAsia" w:ascii="方正仿宋_GB18030" w:hAnsi="方正仿宋_GB18030" w:eastAsia="方正仿宋_GB18030" w:cs="方正仿宋_GB18030"/>
          <w:color w:val="000000" w:themeColor="text1"/>
          <w:sz w:val="28"/>
          <w:szCs w:val="28"/>
          <w14:textFill>
            <w14:solidFill>
              <w14:schemeClr w14:val="tx1"/>
            </w14:solidFill>
          </w14:textFill>
        </w:rPr>
        <w:t>乙方应依法经营，按章纳税，自行承担租赁期间因场地使用产生的全部费用，包括但不限于水费、电费、物业管理费、排污费等日常规费，以及租赁期间标的对应的房产税、城镇土地使用税等全部政府应征税费。</w:t>
      </w:r>
    </w:p>
    <w:p w14:paraId="23A5E250">
      <w:pPr>
        <w:pStyle w:val="3"/>
        <w:keepNext w:val="0"/>
        <w:keepLines w:val="0"/>
        <w:pageBreakBefore w:val="0"/>
        <w:widowControl w:val="0"/>
        <w:numPr>
          <w:ilvl w:val="0"/>
          <w:numId w:val="1"/>
        </w:numPr>
        <w:kinsoku/>
        <w:wordWrap/>
        <w:overflowPunct/>
        <w:topLinePunct w:val="0"/>
        <w:autoSpaceDE/>
        <w:autoSpaceDN/>
        <w:bidi w:val="0"/>
        <w:snapToGrid/>
        <w:spacing w:before="0" w:after="0" w:afterLines="0" w:line="240" w:lineRule="auto"/>
        <w:ind w:left="0" w:leftChars="0" w:firstLine="560" w:firstLineChars="200"/>
        <w:textAlignment w:val="auto"/>
        <w:rPr>
          <w:rFonts w:hint="eastAsia" w:ascii="方正仿宋_GB18030" w:hAnsi="方正仿宋_GB18030" w:eastAsia="方正仿宋_GB18030" w:cs="方正仿宋_GB18030"/>
          <w:color w:val="000000" w:themeColor="text1"/>
          <w:sz w:val="28"/>
          <w:szCs w:val="28"/>
          <w14:textFill>
            <w14:solidFill>
              <w14:schemeClr w14:val="tx1"/>
            </w14:solidFill>
          </w14:textFill>
        </w:rPr>
      </w:pPr>
      <w:r>
        <w:rPr>
          <w:rFonts w:hint="eastAsia" w:ascii="方正仿宋_GB18030" w:hAnsi="方正仿宋_GB18030" w:eastAsia="方正仿宋_GB18030" w:cs="方正仿宋_GB18030"/>
          <w:color w:val="000000" w:themeColor="text1"/>
          <w:sz w:val="28"/>
          <w:szCs w:val="28"/>
          <w14:textFill>
            <w14:solidFill>
              <w14:schemeClr w14:val="tx1"/>
            </w14:solidFill>
          </w14:textFill>
        </w:rPr>
        <w:t>本条约定不免除甲方的法定纳税申报义务，乙方应于税费申报期届满前3个工作日，将当期应缴税费足额支付给甲方，由甲方统一申报缴纳。若乙方未按时支付，导致甲方被税务机关追缴税款、加收滞纳金或处以罚款的，乙方应全额赔偿甲方全部损失（包括但不限于税款、滞纳金、罚款、律师费、商誉损失等）。租赁期限届满或协议依法解除后，乙方同时满足以下条件的，甲方应在15个工作日内全额无息返还保证金：1.已结清全部应付租金、水电费、税费、违约金等所有款项；2.已腾空并完好返还场地及配套设施；3.已办理完毕以场地为注册地址的市场主体注销/地址变更手续；4.无未了结的违约事项、经营债务及信访纠纷。乙方发生本协议约定的根本违约行为，导致甲方解除协议的，甲方有权全额没收履约保证金；保证金不足以弥补甲方损失的，乙方应继续赔偿。乙方逾期支付水电费、各项规费及税费的，每逾期一日，按应付未付金额的万分之五支付违约金；逾期超过15日的，甲方有权单方解除本协议，没收履约保证金。因乙方欠缴水电费导致甲方被供水供电部门追责的，全部责任及损失由乙方承担。乙方不得利用场地从事任何违法违规经营活动，不得违反市场监管、消防、环保等部门规定，否则甲方有权单方解除本协议，没收履约保证金，乙方应赔偿甲方全部损失。</w:t>
      </w:r>
    </w:p>
    <w:p w14:paraId="2DEE8A76">
      <w:pPr>
        <w:pStyle w:val="3"/>
        <w:keepNext w:val="0"/>
        <w:keepLines w:val="0"/>
        <w:pageBreakBefore w:val="0"/>
        <w:widowControl w:val="0"/>
        <w:numPr>
          <w:ilvl w:val="0"/>
          <w:numId w:val="1"/>
        </w:numPr>
        <w:kinsoku/>
        <w:wordWrap/>
        <w:overflowPunct/>
        <w:topLinePunct w:val="0"/>
        <w:autoSpaceDE/>
        <w:autoSpaceDN/>
        <w:bidi w:val="0"/>
        <w:snapToGrid/>
        <w:spacing w:before="0" w:after="0" w:afterLines="0" w:line="240" w:lineRule="auto"/>
        <w:ind w:left="0" w:leftChars="0" w:firstLine="560" w:firstLineChars="200"/>
        <w:textAlignment w:val="auto"/>
        <w:rPr>
          <w:rFonts w:hint="eastAsia" w:ascii="方正仿宋_GB18030" w:hAnsi="方正仿宋_GB18030" w:eastAsia="方正仿宋_GB18030" w:cs="方正仿宋_GB18030"/>
          <w:color w:val="000000" w:themeColor="text1"/>
          <w:sz w:val="28"/>
          <w:szCs w:val="28"/>
          <w14:textFill>
            <w14:solidFill>
              <w14:schemeClr w14:val="tx1"/>
            </w14:solidFill>
          </w14:textFill>
        </w:rPr>
      </w:pPr>
      <w:r>
        <w:rPr>
          <w:rFonts w:hint="eastAsia" w:ascii="方正仿宋_GB18030" w:hAnsi="方正仿宋_GB18030" w:eastAsia="方正仿宋_GB18030" w:cs="方正仿宋_GB18030"/>
          <w:color w:val="000000" w:themeColor="text1"/>
          <w:sz w:val="28"/>
          <w:szCs w:val="28"/>
          <w14:textFill>
            <w14:solidFill>
              <w14:schemeClr w14:val="tx1"/>
            </w14:solidFill>
          </w14:textFill>
        </w:rPr>
        <w:t>本场地仅用于经营农贸市场（与本次交易《交易方案》确定的业态一致），乙方应严格按约定用途使用场地，不得擅自改变用途。确需调整业态的，应事先报甲方审核同意，否则视为根本违约。</w:t>
      </w:r>
    </w:p>
    <w:p w14:paraId="5FC60936">
      <w:pPr>
        <w:pStyle w:val="3"/>
        <w:keepNext w:val="0"/>
        <w:keepLines w:val="0"/>
        <w:pageBreakBefore w:val="0"/>
        <w:widowControl w:val="0"/>
        <w:numPr>
          <w:ilvl w:val="0"/>
          <w:numId w:val="1"/>
        </w:numPr>
        <w:kinsoku/>
        <w:wordWrap/>
        <w:overflowPunct/>
        <w:topLinePunct w:val="0"/>
        <w:autoSpaceDE/>
        <w:autoSpaceDN/>
        <w:bidi w:val="0"/>
        <w:snapToGrid/>
        <w:spacing w:before="0" w:after="0" w:afterLines="0" w:line="240" w:lineRule="auto"/>
        <w:ind w:left="0" w:leftChars="0" w:firstLine="560" w:firstLineChars="200"/>
        <w:textAlignment w:val="auto"/>
        <w:rPr>
          <w:rFonts w:hint="eastAsia" w:ascii="方正仿宋_GB18030" w:hAnsi="方正仿宋_GB18030" w:eastAsia="方正仿宋_GB18030" w:cs="方正仿宋_GB18030"/>
          <w:color w:val="000000" w:themeColor="text1"/>
          <w:sz w:val="28"/>
          <w:szCs w:val="28"/>
          <w14:textFill>
            <w14:solidFill>
              <w14:schemeClr w14:val="tx1"/>
            </w14:solidFill>
          </w14:textFill>
        </w:rPr>
      </w:pPr>
      <w:r>
        <w:rPr>
          <w:rFonts w:hint="eastAsia" w:ascii="方正仿宋_GB18030" w:hAnsi="方正仿宋_GB18030" w:eastAsia="方正仿宋_GB18030" w:cs="方正仿宋_GB18030"/>
          <w:color w:val="000000" w:themeColor="text1"/>
          <w:sz w:val="28"/>
          <w:szCs w:val="28"/>
          <w14:textFill>
            <w14:solidFill>
              <w14:schemeClr w14:val="tx1"/>
            </w14:solidFill>
          </w14:textFill>
        </w:rPr>
        <w:t>未经甲方书面同意并按公有资产管理规定履行审批程序，乙方不得实施下列行为：1.将场地全部或部分转借、转租、转让给第三方；2.以承包、合作经营、委托经营、联营等方式变相转租、转让承租权/经营权；3.将承租权用于出资、抵债。乙方违反本条约定的，甲方有权单方解除本协议，收回场地，全额没收履约保证金，并无偿收回全部改造投入。乙方因经营需要对场地进行改造、改变建筑结构、增设附属设施的，应事先向甲方提交设计方案、消防专项方案、投资预算、施工计划、安全保障方案，经甲方书面审核同意后方可施工。涉及规划、消防、住建等部门审批的，全部手续由乙方负责申办并承担所有费用，未经审批不得施工。改造工程竣工后，必须经甲方及相关主管部门验收合格后方可投入使用。改造工程的全部质量、安全责任由乙方承担，因改造导致甲方被追责或遭受损失的，乙方应全额赔偿。无论改造是否经甲方同意，本协议解除或届满时，乙方投入的全部建筑物、构筑物、装修装饰、固定设施，均无偿归甲方所有，乙方不得拆除、损坏或主张补偿。</w:t>
      </w:r>
    </w:p>
    <w:p w14:paraId="5D705DB8">
      <w:pPr>
        <w:pStyle w:val="3"/>
        <w:keepNext w:val="0"/>
        <w:keepLines w:val="0"/>
        <w:pageBreakBefore w:val="0"/>
        <w:widowControl w:val="0"/>
        <w:numPr>
          <w:ilvl w:val="0"/>
          <w:numId w:val="2"/>
        </w:numPr>
        <w:kinsoku/>
        <w:wordWrap/>
        <w:overflowPunct/>
        <w:topLinePunct w:val="0"/>
        <w:autoSpaceDE/>
        <w:autoSpaceDN/>
        <w:bidi w:val="0"/>
        <w:snapToGrid/>
        <w:spacing w:before="0" w:after="0" w:afterLines="0" w:line="240" w:lineRule="auto"/>
        <w:ind w:firstLine="560" w:firstLineChars="200"/>
        <w:textAlignment w:val="auto"/>
        <w:rPr>
          <w:rFonts w:hint="eastAsia" w:ascii="方正仿宋_GB18030" w:hAnsi="方正仿宋_GB18030" w:eastAsia="方正仿宋_GB18030" w:cs="方正仿宋_GB18030"/>
          <w:color w:val="000000" w:themeColor="text1"/>
          <w:sz w:val="28"/>
          <w:szCs w:val="28"/>
          <w14:textFill>
            <w14:solidFill>
              <w14:schemeClr w14:val="tx1"/>
            </w14:solidFill>
          </w14:textFill>
        </w:rPr>
      </w:pPr>
      <w:r>
        <w:rPr>
          <w:rFonts w:hint="eastAsia" w:ascii="方正仿宋_GB18030" w:hAnsi="方正仿宋_GB18030" w:eastAsia="方正仿宋_GB18030" w:cs="方正仿宋_GB18030"/>
          <w:color w:val="000000" w:themeColor="text1"/>
          <w:sz w:val="28"/>
          <w:szCs w:val="28"/>
          <w14:textFill>
            <w14:solidFill>
              <w14:schemeClr w14:val="tx1"/>
            </w14:solidFill>
          </w14:textFill>
        </w:rPr>
        <w:t>租赁期间，乙方是租赁场地治安、消防、安全生产、环保、卫生工作的第一责任主体，应严格遵守相关法律法规，全面落实各项防控措施，承担全部主体责任。甲方有权按照法律规定，对场地的安全生产、消防、环保工作进行统一协调、管理，定期开展安全检查，乙方应无条件配合，对甲方提出的隐患整改要求，应在指定期限内整改完毕并反馈。</w:t>
      </w:r>
    </w:p>
    <w:p w14:paraId="0548A065">
      <w:pPr>
        <w:pStyle w:val="3"/>
        <w:keepNext w:val="0"/>
        <w:keepLines w:val="0"/>
        <w:pageBreakBefore w:val="0"/>
        <w:widowControl w:val="0"/>
        <w:numPr>
          <w:ilvl w:val="0"/>
          <w:numId w:val="0"/>
        </w:numPr>
        <w:kinsoku/>
        <w:wordWrap/>
        <w:overflowPunct/>
        <w:topLinePunct w:val="0"/>
        <w:autoSpaceDE/>
        <w:autoSpaceDN/>
        <w:bidi w:val="0"/>
        <w:snapToGrid/>
        <w:spacing w:before="0" w:after="0" w:afterLines="0" w:line="240" w:lineRule="auto"/>
        <w:ind w:firstLine="560" w:firstLineChars="200"/>
        <w:textAlignment w:val="auto"/>
        <w:rPr>
          <w:rFonts w:hint="eastAsia" w:ascii="方正仿宋_GB18030" w:hAnsi="方正仿宋_GB18030" w:eastAsia="方正仿宋_GB18030" w:cs="方正仿宋_GB18030"/>
          <w:color w:val="000000" w:themeColor="text1"/>
          <w:sz w:val="28"/>
          <w:szCs w:val="28"/>
          <w14:textFill>
            <w14:solidFill>
              <w14:schemeClr w14:val="tx1"/>
            </w14:solidFill>
          </w14:textFill>
        </w:rPr>
      </w:pPr>
      <w:r>
        <w:rPr>
          <w:rFonts w:hint="eastAsia" w:ascii="方正仿宋_GB18030" w:hAnsi="方正仿宋_GB18030" w:eastAsia="方正仿宋_GB18030" w:cs="方正仿宋_GB18030"/>
          <w:color w:val="000000" w:themeColor="text1"/>
          <w:sz w:val="28"/>
          <w:szCs w:val="28"/>
          <w14:textFill>
            <w14:solidFill>
              <w14:schemeClr w14:val="tx1"/>
            </w14:solidFill>
          </w14:textFill>
        </w:rPr>
        <w:t>乙方应妥善维护场地原有消防、环保、给排水、供电等系统设施，确保正常运行，维护费用由乙方承担。乙方确需在原有系统上增加配套的，应符合相关规范要求，经甲方书面同意后方可施工，费用及维护责任由乙方承担。乙方拒不配合安全检查、未按要求整改隐患，或违反消防、安全生产、环保规定被监管部门处罚的，视为根本违约，甲方有权单方解除本协议，没收履约保证金，乙方应赔偿甲方全部损失。因乙方原因引发安全事故、环保事件的，乙方应承担全部经济和法律责任，赔偿甲方及第三方的全部损失。</w:t>
      </w:r>
    </w:p>
    <w:p w14:paraId="74C5CC77">
      <w:pPr>
        <w:pStyle w:val="3"/>
        <w:keepNext w:val="0"/>
        <w:keepLines w:val="0"/>
        <w:pageBreakBefore w:val="0"/>
        <w:widowControl w:val="0"/>
        <w:numPr>
          <w:ilvl w:val="0"/>
          <w:numId w:val="2"/>
        </w:numPr>
        <w:kinsoku/>
        <w:wordWrap/>
        <w:overflowPunct/>
        <w:topLinePunct w:val="0"/>
        <w:autoSpaceDE/>
        <w:autoSpaceDN/>
        <w:bidi w:val="0"/>
        <w:snapToGrid/>
        <w:spacing w:before="0" w:after="0" w:afterLines="0" w:line="240" w:lineRule="auto"/>
        <w:ind w:left="0" w:leftChars="0" w:firstLine="560" w:firstLineChars="200"/>
        <w:textAlignment w:val="auto"/>
        <w:rPr>
          <w:rFonts w:hint="eastAsia" w:ascii="方正仿宋_GB18030" w:hAnsi="方正仿宋_GB18030" w:eastAsia="方正仿宋_GB18030" w:cs="方正仿宋_GB18030"/>
          <w:color w:val="000000" w:themeColor="text1"/>
          <w:sz w:val="28"/>
          <w:szCs w:val="28"/>
          <w14:textFill>
            <w14:solidFill>
              <w14:schemeClr w14:val="tx1"/>
            </w14:solidFill>
          </w14:textFill>
        </w:rPr>
      </w:pPr>
      <w:r>
        <w:rPr>
          <w:rFonts w:hint="eastAsia" w:ascii="方正仿宋_GB18030" w:hAnsi="方正仿宋_GB18030" w:eastAsia="方正仿宋_GB18030" w:cs="方正仿宋_GB18030"/>
          <w:color w:val="000000" w:themeColor="text1"/>
          <w:sz w:val="28"/>
          <w:szCs w:val="28"/>
          <w14:textFill>
            <w14:solidFill>
              <w14:schemeClr w14:val="tx1"/>
            </w14:solidFill>
          </w14:textFill>
        </w:rPr>
        <w:t>因政府征收、征用标的场地，或因城市规划调整、公共利益建设需要，必须收回场地的，</w:t>
      </w:r>
      <w:r>
        <w:rPr>
          <w:rFonts w:hint="eastAsia" w:ascii="方正仿宋_GB18030" w:hAnsi="方正仿宋_GB18030" w:eastAsia="方正仿宋_GB18030" w:cs="方正仿宋_GB18030"/>
          <w:color w:val="000000" w:themeColor="text1"/>
          <w:sz w:val="28"/>
          <w:szCs w:val="28"/>
          <w:lang w:val="en-US" w:eastAsia="zh-CN"/>
          <w14:textFill>
            <w14:solidFill>
              <w14:schemeClr w14:val="tx1"/>
            </w14:solidFill>
          </w14:textFill>
        </w:rPr>
        <w:t>即便乙方已投入资金对市场进行升级改造，</w:t>
      </w:r>
      <w:r>
        <w:rPr>
          <w:rFonts w:hint="eastAsia" w:ascii="方正仿宋_GB18030" w:hAnsi="方正仿宋_GB18030" w:eastAsia="方正仿宋_GB18030" w:cs="方正仿宋_GB18030"/>
          <w:color w:val="000000" w:themeColor="text1"/>
          <w:sz w:val="28"/>
          <w:szCs w:val="28"/>
          <w14:textFill>
            <w14:solidFill>
              <w14:schemeClr w14:val="tx1"/>
            </w14:solidFill>
          </w14:textFill>
        </w:rPr>
        <w:t>本协议自政府发布正式征收公告之日终止，乙方应无条件配合，于征收公告要求的期限内腾空并返还场地，不得主张任何安置费用。</w:t>
      </w:r>
      <w:r>
        <w:rPr>
          <w:rFonts w:hint="eastAsia" w:ascii="方正仿宋_GB18030" w:hAnsi="方正仿宋_GB18030" w:eastAsia="方正仿宋_GB18030" w:cs="方正仿宋_GB18030"/>
          <w:color w:val="000000" w:themeColor="text1"/>
          <w:sz w:val="28"/>
          <w:szCs w:val="28"/>
          <w:lang w:val="en-US" w:eastAsia="zh-CN"/>
          <w14:textFill>
            <w14:solidFill>
              <w14:schemeClr w14:val="tx1"/>
            </w14:solidFill>
          </w14:textFill>
        </w:rPr>
        <w:t>甲方不负责乙方的赔偿，</w:t>
      </w:r>
      <w:r>
        <w:rPr>
          <w:rFonts w:hint="eastAsia" w:ascii="方正仿宋_GB18030" w:hAnsi="方正仿宋_GB18030" w:eastAsia="方正仿宋_GB18030" w:cs="方正仿宋_GB18030"/>
          <w:color w:val="000000" w:themeColor="text1"/>
          <w:sz w:val="28"/>
          <w:szCs w:val="28"/>
          <w14:textFill>
            <w14:solidFill>
              <w14:schemeClr w14:val="tx1"/>
            </w14:solidFill>
          </w14:textFill>
        </w:rPr>
        <w:t>政府征收补偿款</w:t>
      </w:r>
      <w:r>
        <w:rPr>
          <w:rFonts w:hint="eastAsia" w:ascii="方正仿宋_GB18030" w:hAnsi="方正仿宋_GB18030" w:eastAsia="方正仿宋_GB18030" w:cs="方正仿宋_GB18030"/>
          <w:color w:val="000000" w:themeColor="text1"/>
          <w:sz w:val="28"/>
          <w:szCs w:val="28"/>
          <w:lang w:eastAsia="zh-CN"/>
          <w14:textFill>
            <w14:solidFill>
              <w14:schemeClr w14:val="tx1"/>
            </w14:solidFill>
          </w14:textFill>
        </w:rPr>
        <w:t>（</w:t>
      </w:r>
      <w:r>
        <w:rPr>
          <w:rFonts w:hint="eastAsia" w:ascii="方正仿宋_GB18030" w:hAnsi="方正仿宋_GB18030" w:eastAsia="方正仿宋_GB18030" w:cs="方正仿宋_GB18030"/>
          <w:color w:val="000000" w:themeColor="text1"/>
          <w:sz w:val="28"/>
          <w:szCs w:val="28"/>
          <w:lang w:val="en-US" w:eastAsia="zh-CN"/>
          <w14:textFill>
            <w14:solidFill>
              <w14:schemeClr w14:val="tx1"/>
            </w14:solidFill>
          </w14:textFill>
        </w:rPr>
        <w:t>若有</w:t>
      </w:r>
      <w:r>
        <w:rPr>
          <w:rFonts w:hint="eastAsia" w:ascii="方正仿宋_GB18030" w:hAnsi="方正仿宋_GB18030" w:eastAsia="方正仿宋_GB18030" w:cs="方正仿宋_GB18030"/>
          <w:color w:val="000000" w:themeColor="text1"/>
          <w:sz w:val="28"/>
          <w:szCs w:val="28"/>
          <w:lang w:eastAsia="zh-CN"/>
          <w14:textFill>
            <w14:solidFill>
              <w14:schemeClr w14:val="tx1"/>
            </w14:solidFill>
          </w14:textFill>
        </w:rPr>
        <w:t>）</w:t>
      </w:r>
      <w:r>
        <w:rPr>
          <w:rFonts w:hint="eastAsia" w:ascii="方正仿宋_GB18030" w:hAnsi="方正仿宋_GB18030" w:eastAsia="方正仿宋_GB18030" w:cs="方正仿宋_GB18030"/>
          <w:color w:val="000000" w:themeColor="text1"/>
          <w:sz w:val="28"/>
          <w:szCs w:val="28"/>
          <w14:textFill>
            <w14:solidFill>
              <w14:schemeClr w14:val="tx1"/>
            </w14:solidFill>
          </w14:textFill>
        </w:rPr>
        <w:t>按以下规则分配：1.被征收房屋及土地价值的补偿、甲方原有配套设施的补偿，全部归甲方所有；2.乙方投入的装修装饰残值补偿、搬迁补偿、停产停业损失补偿，按剩余租期比例分配：剩余租期不足1年的，全部归甲方所有；剩余租期超过1年的，按剩余租期占总租期的比例分配给乙方，其余部分归甲方所有。</w:t>
      </w:r>
    </w:p>
    <w:p w14:paraId="0DC9EDC0">
      <w:pPr>
        <w:pStyle w:val="3"/>
        <w:keepNext w:val="0"/>
        <w:keepLines w:val="0"/>
        <w:pageBreakBefore w:val="0"/>
        <w:widowControl w:val="0"/>
        <w:numPr>
          <w:ilvl w:val="0"/>
          <w:numId w:val="0"/>
        </w:numPr>
        <w:kinsoku/>
        <w:wordWrap/>
        <w:overflowPunct/>
        <w:topLinePunct w:val="0"/>
        <w:autoSpaceDE/>
        <w:autoSpaceDN/>
        <w:bidi w:val="0"/>
        <w:snapToGrid/>
        <w:spacing w:before="0" w:after="0" w:afterLines="0" w:line="240" w:lineRule="auto"/>
        <w:ind w:left="0" w:leftChars="0" w:firstLine="560" w:firstLineChars="200"/>
        <w:textAlignment w:val="auto"/>
        <w:rPr>
          <w:rFonts w:hint="eastAsia" w:ascii="方正仿宋_GB18030" w:hAnsi="方正仿宋_GB18030" w:eastAsia="方正仿宋_GB18030" w:cs="方正仿宋_GB18030"/>
          <w:color w:val="000000" w:themeColor="text1"/>
          <w:sz w:val="28"/>
          <w:szCs w:val="28"/>
          <w14:textFill>
            <w14:solidFill>
              <w14:schemeClr w14:val="tx1"/>
            </w14:solidFill>
          </w14:textFill>
        </w:rPr>
      </w:pPr>
      <w:r>
        <w:rPr>
          <w:rFonts w:hint="eastAsia" w:ascii="方正仿宋_GB18030" w:hAnsi="方正仿宋_GB18030" w:eastAsia="方正仿宋_GB18030" w:cs="方正仿宋_GB18030"/>
          <w:color w:val="000000" w:themeColor="text1"/>
          <w:sz w:val="28"/>
          <w:szCs w:val="28"/>
          <w14:textFill>
            <w14:solidFill>
              <w14:schemeClr w14:val="tx1"/>
            </w14:solidFill>
          </w14:textFill>
        </w:rPr>
        <w:t xml:space="preserve">因地震、洪水、台风等不可抗力导致场地损毁、无法继续使用，本协议无法履行的，任何一方均可书面通知对方终止协议，双方互不承担违约责任。乙方应在终止通知送达后15日内，结清全部应付费用，腾空并返还场地。甲方应在乙方结清费用并返还场地后15个工作日内，将预收的剩余租期租金无息退还乙方，双方互不承担其他补偿责任。 </w:t>
      </w:r>
    </w:p>
    <w:p w14:paraId="6E3094FA">
      <w:pPr>
        <w:pStyle w:val="3"/>
        <w:keepNext w:val="0"/>
        <w:keepLines w:val="0"/>
        <w:pageBreakBefore w:val="0"/>
        <w:widowControl w:val="0"/>
        <w:kinsoku/>
        <w:wordWrap/>
        <w:overflowPunct/>
        <w:topLinePunct w:val="0"/>
        <w:autoSpaceDE/>
        <w:autoSpaceDN/>
        <w:bidi w:val="0"/>
        <w:snapToGrid/>
        <w:spacing w:before="0" w:after="0" w:afterLines="0" w:line="240" w:lineRule="auto"/>
        <w:ind w:firstLine="560" w:firstLineChars="200"/>
        <w:textAlignment w:val="auto"/>
        <w:rPr>
          <w:rFonts w:hint="eastAsia" w:ascii="方正仿宋_GB18030" w:hAnsi="方正仿宋_GB18030" w:eastAsia="方正仿宋_GB18030" w:cs="方正仿宋_GB18030"/>
          <w:color w:val="000000" w:themeColor="text1"/>
          <w:sz w:val="28"/>
          <w:szCs w:val="28"/>
          <w14:textFill>
            <w14:solidFill>
              <w14:schemeClr w14:val="tx1"/>
            </w14:solidFill>
          </w14:textFill>
        </w:rPr>
      </w:pPr>
      <w:r>
        <w:rPr>
          <w:rFonts w:hint="eastAsia" w:ascii="方正仿宋_GB18030" w:hAnsi="方正仿宋_GB18030" w:eastAsia="方正仿宋_GB18030" w:cs="方正仿宋_GB18030"/>
          <w:color w:val="000000" w:themeColor="text1"/>
          <w:sz w:val="28"/>
          <w:szCs w:val="28"/>
          <w:lang w:val="en-US" w:eastAsia="zh-CN"/>
          <w14:textFill>
            <w14:solidFill>
              <w14:schemeClr w14:val="tx1"/>
            </w14:solidFill>
          </w14:textFill>
        </w:rPr>
        <w:t>六、</w:t>
      </w:r>
      <w:r>
        <w:rPr>
          <w:rFonts w:hint="eastAsia" w:ascii="方正仿宋_GB18030" w:hAnsi="方正仿宋_GB18030" w:eastAsia="方正仿宋_GB18030" w:cs="方正仿宋_GB18030"/>
          <w:color w:val="000000" w:themeColor="text1"/>
          <w:sz w:val="28"/>
          <w:szCs w:val="28"/>
          <w14:textFill>
            <w14:solidFill>
              <w14:schemeClr w14:val="tx1"/>
            </w14:solidFill>
          </w14:textFill>
        </w:rPr>
        <w:t>租赁期限届满，本协议终止，租赁场地及乙方自行投入的全部建筑物、构筑物、装修装饰、固定安装的设施设备，均无偿归甲方所有，乙方不得拆除、损坏或主张折价补偿。乙方自行购置的可移动动产，可在租期届满前自行腾空；租期届满后未腾空的，视为放弃所有权，甲方有权无偿处置，费用由乙方承担。乙方应于租期届满当日，将场地及配套设施保持完好、整洁状态（正常使用损耗除外）返还给甲方，双方签署《场地返还确认书》。乙方应于租期届满前15日内，办理完毕以场地为注册地址的市场主体注销/地址变更手续。乙方逾期返还场地的，每逾期一日，按本协议年租金标准的3倍折算日租金支付场地占用费，同时仍应承担租赁期间的全部费用。逾期超过15日的，甲方有权自行清场收回场地，乙方遗留物品视为放弃所有权，甲方有权无偿处置，由此产生的费用及损失由乙方承担。</w:t>
      </w:r>
    </w:p>
    <w:p w14:paraId="2956EFB4">
      <w:pPr>
        <w:pStyle w:val="3"/>
        <w:keepNext w:val="0"/>
        <w:keepLines w:val="0"/>
        <w:pageBreakBefore w:val="0"/>
        <w:widowControl w:val="0"/>
        <w:kinsoku/>
        <w:wordWrap/>
        <w:overflowPunct/>
        <w:topLinePunct w:val="0"/>
        <w:autoSpaceDE/>
        <w:autoSpaceDN/>
        <w:bidi w:val="0"/>
        <w:snapToGrid/>
        <w:spacing w:before="0" w:after="0" w:afterLines="0" w:line="240" w:lineRule="auto"/>
        <w:ind w:firstLine="560" w:firstLineChars="200"/>
        <w:textAlignment w:val="auto"/>
        <w:rPr>
          <w:rFonts w:hint="eastAsia" w:ascii="方正仿宋_GB18030" w:hAnsi="方正仿宋_GB18030" w:eastAsia="方正仿宋_GB18030" w:cs="方正仿宋_GB18030"/>
          <w:color w:val="000000" w:themeColor="text1"/>
          <w:sz w:val="28"/>
          <w:szCs w:val="28"/>
          <w14:textFill>
            <w14:solidFill>
              <w14:schemeClr w14:val="tx1"/>
            </w14:solidFill>
          </w14:textFill>
        </w:rPr>
      </w:pPr>
      <w:r>
        <w:rPr>
          <w:rFonts w:hint="eastAsia" w:ascii="方正仿宋_GB18030" w:hAnsi="方正仿宋_GB18030" w:eastAsia="方正仿宋_GB18030" w:cs="方正仿宋_GB18030"/>
          <w:color w:val="000000" w:themeColor="text1"/>
          <w:sz w:val="28"/>
          <w:szCs w:val="28"/>
          <w:lang w:val="en-US" w:eastAsia="zh-CN"/>
          <w14:textFill>
            <w14:solidFill>
              <w14:schemeClr w14:val="tx1"/>
            </w14:solidFill>
          </w14:textFill>
        </w:rPr>
        <w:t>七、</w:t>
      </w:r>
      <w:r>
        <w:rPr>
          <w:rFonts w:hint="eastAsia" w:ascii="方正仿宋_GB18030" w:hAnsi="方正仿宋_GB18030" w:eastAsia="方正仿宋_GB18030" w:cs="方正仿宋_GB18030"/>
          <w:color w:val="000000" w:themeColor="text1"/>
          <w:sz w:val="28"/>
          <w:szCs w:val="28"/>
          <w14:textFill>
            <w14:solidFill>
              <w14:schemeClr w14:val="tx1"/>
            </w14:solidFill>
          </w14:textFill>
        </w:rPr>
        <w:t>乙方不得实施下列行为：1.将租赁场地的承租权、经营权用于抵押、质押、抵债；2.以承租权、经营权为第三方债务提供担保、保证；3.在承租权、经营权上设置其他任何形式的权利负担（包括但不限于司法查封、冻结）。乙方违反本条约定的，视为根本违约，甲方有权单方解除本协议，全额没收履约保证金，由此产生的全部法律责任由乙方承担，给甲方造成损失的，乙方应全额赔偿。</w:t>
      </w:r>
    </w:p>
    <w:p w14:paraId="71A15C36">
      <w:pPr>
        <w:pStyle w:val="3"/>
        <w:keepNext w:val="0"/>
        <w:keepLines w:val="0"/>
        <w:pageBreakBefore w:val="0"/>
        <w:widowControl w:val="0"/>
        <w:kinsoku/>
        <w:wordWrap/>
        <w:overflowPunct/>
        <w:topLinePunct w:val="0"/>
        <w:autoSpaceDE/>
        <w:autoSpaceDN/>
        <w:bidi w:val="0"/>
        <w:snapToGrid/>
        <w:spacing w:before="0" w:after="0" w:afterLines="0" w:line="240" w:lineRule="auto"/>
        <w:ind w:firstLine="560" w:firstLineChars="200"/>
        <w:textAlignment w:val="auto"/>
        <w:rPr>
          <w:rFonts w:hint="eastAsia" w:ascii="方正仿宋_GB18030" w:hAnsi="方正仿宋_GB18030" w:eastAsia="方正仿宋_GB18030" w:cs="方正仿宋_GB18030"/>
          <w:color w:val="000000" w:themeColor="text1"/>
          <w:sz w:val="28"/>
          <w:szCs w:val="28"/>
          <w14:textFill>
            <w14:solidFill>
              <w14:schemeClr w14:val="tx1"/>
            </w14:solidFill>
          </w14:textFill>
        </w:rPr>
      </w:pPr>
      <w:r>
        <w:rPr>
          <w:rFonts w:hint="eastAsia" w:ascii="方正仿宋_GB18030" w:hAnsi="方正仿宋_GB18030" w:eastAsia="方正仿宋_GB18030" w:cs="方正仿宋_GB18030"/>
          <w:color w:val="000000" w:themeColor="text1"/>
          <w:sz w:val="28"/>
          <w:szCs w:val="28"/>
          <w:lang w:val="en-US" w:eastAsia="zh-CN"/>
          <w14:textFill>
            <w14:solidFill>
              <w14:schemeClr w14:val="tx1"/>
            </w14:solidFill>
          </w14:textFill>
        </w:rPr>
        <w:t>八、</w:t>
      </w:r>
      <w:r>
        <w:rPr>
          <w:rFonts w:hint="eastAsia" w:ascii="方正仿宋_GB18030" w:hAnsi="方正仿宋_GB18030" w:eastAsia="方正仿宋_GB18030" w:cs="方正仿宋_GB18030"/>
          <w:color w:val="000000" w:themeColor="text1"/>
          <w:sz w:val="28"/>
          <w:szCs w:val="28"/>
          <w14:textFill>
            <w14:solidFill>
              <w14:schemeClr w14:val="tx1"/>
            </w14:solidFill>
          </w14:textFill>
        </w:rPr>
        <w:t>租赁期限届满，甲方需继续出租标的场地的，乙方在同等条件下享有法定优先承租权，但应同时</w:t>
      </w:r>
      <w:r>
        <w:rPr>
          <w:rFonts w:hint="eastAsia" w:ascii="方正仿宋_GB18030" w:hAnsi="方正仿宋_GB18030" w:eastAsia="方正仿宋_GB18030" w:cs="方正仿宋_GB18030"/>
          <w:color w:val="000000" w:themeColor="text1"/>
          <w:sz w:val="28"/>
          <w:szCs w:val="28"/>
          <w:lang w:val="en-US" w:eastAsia="zh-CN"/>
          <w14:textFill>
            <w14:solidFill>
              <w14:schemeClr w14:val="tx1"/>
            </w14:solidFill>
          </w14:textFill>
        </w:rPr>
        <w:t xml:space="preserve"> </w:t>
      </w:r>
      <w:bookmarkStart w:id="0" w:name="_GoBack"/>
      <w:bookmarkEnd w:id="0"/>
      <w:r>
        <w:rPr>
          <w:rFonts w:hint="eastAsia" w:ascii="方正仿宋_GB18030" w:hAnsi="方正仿宋_GB18030" w:eastAsia="方正仿宋_GB18030" w:cs="方正仿宋_GB18030"/>
          <w:color w:val="000000" w:themeColor="text1"/>
          <w:sz w:val="28"/>
          <w:szCs w:val="28"/>
          <w14:textFill>
            <w14:solidFill>
              <w14:schemeClr w14:val="tx1"/>
            </w14:solidFill>
          </w14:textFill>
        </w:rPr>
        <w:t>满足以下全部条件：</w:t>
      </w:r>
    </w:p>
    <w:p w14:paraId="16D708F1">
      <w:pPr>
        <w:pStyle w:val="3"/>
        <w:keepNext w:val="0"/>
        <w:keepLines w:val="0"/>
        <w:pageBreakBefore w:val="0"/>
        <w:widowControl w:val="0"/>
        <w:numPr>
          <w:ilvl w:val="0"/>
          <w:numId w:val="3"/>
        </w:numPr>
        <w:kinsoku/>
        <w:wordWrap/>
        <w:overflowPunct/>
        <w:topLinePunct w:val="0"/>
        <w:autoSpaceDE/>
        <w:autoSpaceDN/>
        <w:bidi w:val="0"/>
        <w:snapToGrid/>
        <w:spacing w:before="0" w:after="0" w:afterLines="0" w:line="240" w:lineRule="auto"/>
        <w:ind w:left="0" w:leftChars="0" w:firstLine="560" w:firstLineChars="200"/>
        <w:textAlignment w:val="auto"/>
        <w:rPr>
          <w:rFonts w:hint="eastAsia" w:ascii="方正仿宋_GB18030" w:hAnsi="方正仿宋_GB18030" w:eastAsia="方正仿宋_GB18030" w:cs="方正仿宋_GB18030"/>
          <w:b w:val="0"/>
          <w:color w:val="000000" w:themeColor="text1"/>
          <w:sz w:val="28"/>
          <w:szCs w:val="28"/>
          <w14:textFill>
            <w14:solidFill>
              <w14:schemeClr w14:val="tx1"/>
            </w14:solidFill>
          </w14:textFill>
        </w:rPr>
      </w:pPr>
      <w:r>
        <w:rPr>
          <w:rFonts w:hint="eastAsia" w:ascii="方正仿宋_GB18030" w:hAnsi="方正仿宋_GB18030" w:eastAsia="方正仿宋_GB18030" w:cs="方正仿宋_GB18030"/>
          <w:color w:val="000000" w:themeColor="text1"/>
          <w:sz w:val="28"/>
          <w:szCs w:val="28"/>
          <w14:textFill>
            <w14:solidFill>
              <w14:schemeClr w14:val="tx1"/>
            </w14:solidFill>
          </w14:textFill>
        </w:rPr>
        <w:t>乙方在本协议履行期间无任何违约行为，或违约行为已全部纠正、已足额赔偿甲方损失；</w:t>
      </w:r>
    </w:p>
    <w:p w14:paraId="7C08483B">
      <w:pPr>
        <w:pStyle w:val="3"/>
        <w:keepNext w:val="0"/>
        <w:keepLines w:val="0"/>
        <w:pageBreakBefore w:val="0"/>
        <w:widowControl w:val="0"/>
        <w:numPr>
          <w:ilvl w:val="0"/>
          <w:numId w:val="3"/>
        </w:numPr>
        <w:kinsoku/>
        <w:wordWrap/>
        <w:overflowPunct/>
        <w:topLinePunct w:val="0"/>
        <w:autoSpaceDE/>
        <w:autoSpaceDN/>
        <w:bidi w:val="0"/>
        <w:snapToGrid/>
        <w:spacing w:before="0" w:after="0" w:afterLines="0" w:line="240" w:lineRule="auto"/>
        <w:ind w:left="0" w:leftChars="0" w:firstLine="560" w:firstLineChars="200"/>
        <w:textAlignment w:val="auto"/>
        <w:rPr>
          <w:rFonts w:hint="eastAsia" w:ascii="方正仿宋_GB18030" w:hAnsi="方正仿宋_GB18030" w:eastAsia="方正仿宋_GB18030" w:cs="方正仿宋_GB18030"/>
          <w:b w:val="0"/>
          <w:color w:val="000000" w:themeColor="text1"/>
          <w:sz w:val="28"/>
          <w:szCs w:val="28"/>
          <w14:textFill>
            <w14:solidFill>
              <w14:schemeClr w14:val="tx1"/>
            </w14:solidFill>
          </w14:textFill>
        </w:rPr>
      </w:pPr>
      <w:r>
        <w:rPr>
          <w:rFonts w:hint="eastAsia" w:ascii="方正仿宋_GB18030" w:hAnsi="方正仿宋_GB18030" w:eastAsia="方正仿宋_GB18030" w:cs="方正仿宋_GB18030"/>
          <w:color w:val="000000" w:themeColor="text1"/>
          <w:sz w:val="28"/>
          <w:szCs w:val="28"/>
          <w14:textFill>
            <w14:solidFill>
              <w14:schemeClr w14:val="tx1"/>
            </w14:solidFill>
          </w14:textFill>
        </w:rPr>
        <w:t>甲方重新出租场地按公有资产管理规定进入公共资源交易平台公开招租，乙方必须按要求报名参加本次招租程序；</w:t>
      </w:r>
    </w:p>
    <w:p w14:paraId="4D1630B3">
      <w:pPr>
        <w:pStyle w:val="3"/>
        <w:keepNext w:val="0"/>
        <w:keepLines w:val="0"/>
        <w:pageBreakBefore w:val="0"/>
        <w:widowControl w:val="0"/>
        <w:numPr>
          <w:ilvl w:val="0"/>
          <w:numId w:val="3"/>
        </w:numPr>
        <w:kinsoku/>
        <w:wordWrap/>
        <w:overflowPunct/>
        <w:topLinePunct w:val="0"/>
        <w:autoSpaceDE/>
        <w:autoSpaceDN/>
        <w:bidi w:val="0"/>
        <w:snapToGrid/>
        <w:spacing w:before="0" w:after="0" w:afterLines="0" w:line="240" w:lineRule="auto"/>
        <w:ind w:left="0" w:leftChars="0" w:firstLine="560" w:firstLineChars="200"/>
        <w:textAlignment w:val="auto"/>
        <w:rPr>
          <w:rFonts w:hint="eastAsia" w:ascii="方正仿宋_GB18030" w:hAnsi="方正仿宋_GB18030" w:eastAsia="方正仿宋_GB18030" w:cs="方正仿宋_GB18030"/>
          <w:b w:val="0"/>
          <w:color w:val="000000" w:themeColor="text1"/>
          <w:sz w:val="28"/>
          <w:szCs w:val="28"/>
          <w14:textFill>
            <w14:solidFill>
              <w14:schemeClr w14:val="tx1"/>
            </w14:solidFill>
          </w14:textFill>
        </w:rPr>
      </w:pPr>
      <w:r>
        <w:rPr>
          <w:rFonts w:hint="eastAsia" w:ascii="方正仿宋_GB18030" w:hAnsi="方正仿宋_GB18030" w:eastAsia="方正仿宋_GB18030" w:cs="方正仿宋_GB18030"/>
          <w:color w:val="000000" w:themeColor="text1"/>
          <w:sz w:val="28"/>
          <w:szCs w:val="28"/>
          <w14:textFill>
            <w14:solidFill>
              <w14:schemeClr w14:val="tx1"/>
            </w14:solidFill>
          </w14:textFill>
        </w:rPr>
        <w:t>乙方的报价、承租条件与本次招租最高应价第三方的条件完全相同。</w:t>
      </w:r>
    </w:p>
    <w:p w14:paraId="38985986">
      <w:pPr>
        <w:pStyle w:val="3"/>
        <w:keepNext w:val="0"/>
        <w:keepLines w:val="0"/>
        <w:pageBreakBefore w:val="0"/>
        <w:widowControl w:val="0"/>
        <w:kinsoku/>
        <w:wordWrap/>
        <w:overflowPunct/>
        <w:topLinePunct w:val="0"/>
        <w:autoSpaceDE/>
        <w:autoSpaceDN/>
        <w:bidi w:val="0"/>
        <w:snapToGrid/>
        <w:spacing w:before="0" w:after="0" w:afterLines="0" w:line="240" w:lineRule="auto"/>
        <w:ind w:firstLine="560" w:firstLineChars="200"/>
        <w:textAlignment w:val="auto"/>
        <w:rPr>
          <w:rFonts w:hint="eastAsia" w:ascii="方正仿宋_GB18030" w:hAnsi="方正仿宋_GB18030" w:eastAsia="方正仿宋_GB18030" w:cs="方正仿宋_GB18030"/>
          <w:color w:val="000000" w:themeColor="text1"/>
          <w:sz w:val="28"/>
          <w:szCs w:val="28"/>
          <w14:textFill>
            <w14:solidFill>
              <w14:schemeClr w14:val="tx1"/>
            </w14:solidFill>
          </w14:textFill>
        </w:rPr>
      </w:pPr>
      <w:r>
        <w:rPr>
          <w:rFonts w:hint="eastAsia" w:ascii="方正仿宋_GB18030" w:hAnsi="方正仿宋_GB18030" w:eastAsia="方正仿宋_GB18030" w:cs="方正仿宋_GB18030"/>
          <w:color w:val="000000" w:themeColor="text1"/>
          <w:sz w:val="28"/>
          <w:szCs w:val="28"/>
          <w14:textFill>
            <w14:solidFill>
              <w14:schemeClr w14:val="tx1"/>
            </w14:solidFill>
          </w14:textFill>
        </w:rPr>
        <w:t>乙方未报名参加本次公开招租程序的，视为自动放弃优先承租权。</w:t>
      </w:r>
    </w:p>
    <w:p w14:paraId="1FABB09D">
      <w:pPr>
        <w:pStyle w:val="3"/>
        <w:keepNext w:val="0"/>
        <w:keepLines w:val="0"/>
        <w:pageBreakBefore w:val="0"/>
        <w:widowControl w:val="0"/>
        <w:numPr>
          <w:ilvl w:val="0"/>
          <w:numId w:val="4"/>
        </w:numPr>
        <w:kinsoku/>
        <w:wordWrap/>
        <w:overflowPunct/>
        <w:topLinePunct w:val="0"/>
        <w:autoSpaceDE/>
        <w:autoSpaceDN/>
        <w:bidi w:val="0"/>
        <w:snapToGrid/>
        <w:spacing w:before="0" w:after="0" w:afterLines="0" w:line="240" w:lineRule="auto"/>
        <w:ind w:firstLine="560" w:firstLineChars="200"/>
        <w:textAlignment w:val="auto"/>
        <w:rPr>
          <w:rFonts w:hint="eastAsia" w:ascii="方正仿宋_GB18030" w:hAnsi="方正仿宋_GB18030" w:eastAsia="方正仿宋_GB18030" w:cs="方正仿宋_GB18030"/>
          <w:color w:val="000000" w:themeColor="text1"/>
          <w:sz w:val="28"/>
          <w:szCs w:val="28"/>
          <w14:textFill>
            <w14:solidFill>
              <w14:schemeClr w14:val="tx1"/>
            </w14:solidFill>
          </w14:textFill>
        </w:rPr>
      </w:pPr>
      <w:r>
        <w:rPr>
          <w:rFonts w:hint="eastAsia" w:ascii="方正仿宋_GB18030" w:hAnsi="方正仿宋_GB18030" w:eastAsia="方正仿宋_GB18030" w:cs="方正仿宋_GB18030"/>
          <w:color w:val="000000" w:themeColor="text1"/>
          <w:sz w:val="28"/>
          <w:szCs w:val="28"/>
          <w14:textFill>
            <w14:solidFill>
              <w14:schemeClr w14:val="tx1"/>
            </w14:solidFill>
          </w14:textFill>
        </w:rPr>
        <w:t>乙方应在同等租赁条件下，优先安置</w:t>
      </w:r>
      <w:r>
        <w:rPr>
          <w:rFonts w:hint="eastAsia" w:ascii="方正仿宋_GB18030" w:hAnsi="方正仿宋_GB18030" w:eastAsia="方正仿宋_GB18030" w:cs="方正仿宋_GB18030"/>
          <w:color w:val="000000" w:themeColor="text1"/>
          <w:sz w:val="28"/>
          <w:szCs w:val="28"/>
          <w:lang w:val="en-US" w:eastAsia="zh-CN"/>
          <w14:textFill>
            <w14:solidFill>
              <w14:schemeClr w14:val="tx1"/>
            </w14:solidFill>
          </w14:textFill>
        </w:rPr>
        <w:t>金新</w:t>
      </w:r>
      <w:r>
        <w:rPr>
          <w:rFonts w:hint="eastAsia" w:ascii="方正仿宋_GB18030" w:hAnsi="方正仿宋_GB18030" w:eastAsia="方正仿宋_GB18030" w:cs="方正仿宋_GB18030"/>
          <w:color w:val="000000" w:themeColor="text1"/>
          <w:sz w:val="28"/>
          <w:szCs w:val="28"/>
          <w14:textFill>
            <w14:solidFill>
              <w14:schemeClr w14:val="tx1"/>
            </w14:solidFill>
          </w14:textFill>
        </w:rPr>
        <w:t>市场原有老经营户</w:t>
      </w:r>
    </w:p>
    <w:p w14:paraId="116C2635">
      <w:pPr>
        <w:pStyle w:val="3"/>
        <w:keepNext w:val="0"/>
        <w:keepLines w:val="0"/>
        <w:pageBreakBefore w:val="0"/>
        <w:widowControl w:val="0"/>
        <w:numPr>
          <w:ilvl w:val="0"/>
          <w:numId w:val="4"/>
        </w:numPr>
        <w:kinsoku/>
        <w:wordWrap/>
        <w:overflowPunct/>
        <w:topLinePunct w:val="0"/>
        <w:autoSpaceDE/>
        <w:autoSpaceDN/>
        <w:bidi w:val="0"/>
        <w:snapToGrid/>
        <w:spacing w:before="0" w:after="0" w:afterLines="0" w:line="240" w:lineRule="auto"/>
        <w:ind w:firstLine="560" w:firstLineChars="200"/>
        <w:textAlignment w:val="auto"/>
        <w:rPr>
          <w:rFonts w:hint="eastAsia" w:ascii="方正仿宋_GB18030" w:hAnsi="方正仿宋_GB18030" w:eastAsia="方正仿宋_GB18030" w:cs="方正仿宋_GB18030"/>
          <w:color w:val="000000" w:themeColor="text1"/>
          <w:sz w:val="28"/>
          <w:szCs w:val="28"/>
          <w14:textFill>
            <w14:solidFill>
              <w14:schemeClr w14:val="tx1"/>
            </w14:solidFill>
          </w14:textFill>
        </w:rPr>
      </w:pPr>
      <w:r>
        <w:rPr>
          <w:rFonts w:hint="eastAsia" w:ascii="方正仿宋_GB18030" w:hAnsi="方正仿宋_GB18030" w:eastAsia="方正仿宋_GB18030" w:cs="方正仿宋_GB18030"/>
          <w:color w:val="000000" w:themeColor="text1"/>
          <w:sz w:val="28"/>
          <w:szCs w:val="28"/>
          <w14:textFill>
            <w14:solidFill>
              <w14:schemeClr w14:val="tx1"/>
            </w14:solidFill>
          </w14:textFill>
        </w:rPr>
        <w:t>本协议未尽事宜，甲乙双方可另行协商签订书面补充协议，补充协议与本协议具有同等法律效力；补充协议与本协议不一致的，以补充协议为准，但不得违反本次交易《交易方案》及《成交确认书》的核心内容。因本协议产生的任何争议，双方应首先协商解决；协商不成的，任何一方均有权向租赁场地所在地的汕头市金平区人民法院提起诉讼。甲乙双方确认，本协议</w:t>
      </w:r>
      <w:r>
        <w:rPr>
          <w:rFonts w:hint="eastAsia" w:ascii="方正仿宋_GB18030" w:hAnsi="方正仿宋_GB18030" w:eastAsia="方正仿宋_GB18030" w:cs="方正仿宋_GB18030"/>
          <w:color w:val="000000" w:themeColor="text1"/>
          <w:sz w:val="28"/>
          <w:szCs w:val="28"/>
          <w:lang w:val="en-US" w:eastAsia="zh-CN"/>
          <w14:textFill>
            <w14:solidFill>
              <w14:schemeClr w14:val="tx1"/>
            </w14:solidFill>
          </w14:textFill>
        </w:rPr>
        <w:t>尾</w:t>
      </w:r>
      <w:r>
        <w:rPr>
          <w:rFonts w:hint="eastAsia" w:ascii="方正仿宋_GB18030" w:hAnsi="方正仿宋_GB18030" w:eastAsia="方正仿宋_GB18030" w:cs="方正仿宋_GB18030"/>
          <w:color w:val="000000" w:themeColor="text1"/>
          <w:sz w:val="28"/>
          <w:szCs w:val="28"/>
          <w14:textFill>
            <w14:solidFill>
              <w14:schemeClr w14:val="tx1"/>
            </w14:solidFill>
          </w14:textFill>
        </w:rPr>
        <w:t>部载明的地址为双方的有效送达地址，任何书面通知、法律文书、诉讼材料按该地址寄送即视为有效送达。一方变更送达地址的，应提前3个工作日书面通知对方，否则按原地址寄送仍视为有效送达，由此产生的法律后果由该方自行承担。甲乙双方均应严格遵守国家廉政建设相关法律法规，不得向对方工作人员索取或收受回扣、礼金、有价证券等不正当利益，不得进行违法违规利益输送。任何一方违反本条约定的，对方有权单方解除本协议，违约方应赔偿对方全部损失。本协议一式</w:t>
      </w:r>
      <w:r>
        <w:rPr>
          <w:rFonts w:hint="eastAsia" w:ascii="方正仿宋_GB18030" w:hAnsi="方正仿宋_GB18030" w:eastAsia="方正仿宋_GB18030" w:cs="方正仿宋_GB18030"/>
          <w:color w:val="000000" w:themeColor="text1"/>
          <w:sz w:val="28"/>
          <w:szCs w:val="28"/>
          <w:lang w:val="en-US" w:eastAsia="zh-CN"/>
          <w14:textFill>
            <w14:solidFill>
              <w14:schemeClr w14:val="tx1"/>
            </w14:solidFill>
          </w14:textFill>
        </w:rPr>
        <w:t>五</w:t>
      </w:r>
      <w:r>
        <w:rPr>
          <w:rFonts w:hint="eastAsia" w:ascii="方正仿宋_GB18030" w:hAnsi="方正仿宋_GB18030" w:eastAsia="方正仿宋_GB18030" w:cs="方正仿宋_GB18030"/>
          <w:color w:val="000000" w:themeColor="text1"/>
          <w:sz w:val="28"/>
          <w:szCs w:val="28"/>
          <w14:textFill>
            <w14:solidFill>
              <w14:schemeClr w14:val="tx1"/>
            </w14:solidFill>
          </w14:textFill>
        </w:rPr>
        <w:t>份，甲方执贰份，乙方执壹份，报汕头市金平区</w:t>
      </w:r>
      <w:r>
        <w:rPr>
          <w:rFonts w:hint="eastAsia" w:ascii="方正仿宋_GB18030" w:hAnsi="方正仿宋_GB18030" w:eastAsia="方正仿宋_GB18030" w:cs="方正仿宋_GB18030"/>
          <w:color w:val="000000" w:themeColor="text1"/>
          <w:sz w:val="28"/>
          <w:szCs w:val="28"/>
          <w:lang w:val="en-US" w:eastAsia="zh-CN"/>
          <w14:textFill>
            <w14:solidFill>
              <w14:schemeClr w14:val="tx1"/>
            </w14:solidFill>
          </w14:textFill>
        </w:rPr>
        <w:t>国</w:t>
      </w:r>
      <w:r>
        <w:rPr>
          <w:rFonts w:hint="eastAsia" w:ascii="方正仿宋_GB18030" w:hAnsi="方正仿宋_GB18030" w:eastAsia="方正仿宋_GB18030" w:cs="方正仿宋_GB18030"/>
          <w:color w:val="000000" w:themeColor="text1"/>
          <w:sz w:val="28"/>
          <w:szCs w:val="28"/>
          <w14:textFill>
            <w14:solidFill>
              <w14:schemeClr w14:val="tx1"/>
            </w14:solidFill>
          </w14:textFill>
        </w:rPr>
        <w:t>有资产监管部门备案壹份，</w:t>
      </w:r>
      <w:r>
        <w:rPr>
          <w:rFonts w:hint="eastAsia" w:ascii="方正仿宋_GB18030" w:hAnsi="方正仿宋_GB18030" w:eastAsia="方正仿宋_GB18030" w:cs="方正仿宋_GB18030"/>
          <w:color w:val="000000" w:themeColor="text1"/>
          <w:sz w:val="28"/>
          <w:szCs w:val="28"/>
          <w:lang w:val="en-US" w:eastAsia="zh-CN"/>
          <w14:textFill>
            <w14:solidFill>
              <w14:schemeClr w14:val="tx1"/>
            </w14:solidFill>
          </w14:textFill>
        </w:rPr>
        <w:t>汕头市金平区集体资产交易管理服务中心备案</w:t>
      </w:r>
      <w:r>
        <w:rPr>
          <w:rFonts w:hint="eastAsia" w:ascii="方正仿宋_GB18030" w:hAnsi="方正仿宋_GB18030" w:eastAsia="方正仿宋_GB18030" w:cs="方正仿宋_GB18030"/>
          <w:color w:val="000000" w:themeColor="text1"/>
          <w:sz w:val="28"/>
          <w:szCs w:val="28"/>
          <w14:textFill>
            <w14:solidFill>
              <w14:schemeClr w14:val="tx1"/>
            </w14:solidFill>
          </w14:textFill>
        </w:rPr>
        <w:t>壹份</w:t>
      </w:r>
      <w:r>
        <w:rPr>
          <w:rFonts w:hint="eastAsia" w:ascii="方正仿宋_GB18030" w:hAnsi="方正仿宋_GB18030" w:eastAsia="方正仿宋_GB18030" w:cs="方正仿宋_GB18030"/>
          <w:color w:val="000000" w:themeColor="text1"/>
          <w:sz w:val="28"/>
          <w:szCs w:val="28"/>
          <w:lang w:val="en-US" w:eastAsia="zh-CN"/>
          <w14:textFill>
            <w14:solidFill>
              <w14:schemeClr w14:val="tx1"/>
            </w14:solidFill>
          </w14:textFill>
        </w:rPr>
        <w:t>，</w:t>
      </w:r>
      <w:r>
        <w:rPr>
          <w:rFonts w:hint="eastAsia" w:ascii="方正仿宋_GB18030" w:hAnsi="方正仿宋_GB18030" w:eastAsia="方正仿宋_GB18030" w:cs="方正仿宋_GB18030"/>
          <w:color w:val="000000" w:themeColor="text1"/>
          <w:sz w:val="28"/>
          <w:szCs w:val="28"/>
          <w14:textFill>
            <w14:solidFill>
              <w14:schemeClr w14:val="tx1"/>
            </w14:solidFill>
          </w14:textFill>
        </w:rPr>
        <w:t>各份具有同等法律效力。</w:t>
      </w:r>
    </w:p>
    <w:p w14:paraId="5B240EB4">
      <w:pPr>
        <w:pStyle w:val="3"/>
        <w:pageBreakBefore w:val="0"/>
        <w:widowControl w:val="0"/>
        <w:kinsoku/>
        <w:wordWrap/>
        <w:overflowPunct/>
        <w:topLinePunct w:val="0"/>
        <w:autoSpaceDE/>
        <w:autoSpaceDN/>
        <w:bidi w:val="0"/>
        <w:snapToGrid/>
        <w:spacing w:before="0" w:after="0" w:afterLines="0" w:line="380" w:lineRule="exact"/>
        <w:textAlignment w:val="auto"/>
        <w:rPr>
          <w:rFonts w:hint="eastAsia" w:ascii="方正仿宋_GB18030" w:hAnsi="方正仿宋_GB18030" w:eastAsia="方正仿宋_GB18030" w:cs="方正仿宋_GB18030"/>
          <w:color w:val="000000" w:themeColor="text1"/>
          <w:sz w:val="24"/>
          <w:szCs w:val="24"/>
          <w14:textFill>
            <w14:solidFill>
              <w14:schemeClr w14:val="tx1"/>
            </w14:solidFill>
          </w14:textFill>
        </w:rPr>
      </w:pPr>
      <w:r>
        <w:rPr>
          <w:rFonts w:hint="eastAsia" w:ascii="方正仿宋_GB18030" w:hAnsi="方正仿宋_GB18030" w:eastAsia="方正仿宋_GB18030" w:cs="方正仿宋_GB18030"/>
          <w:color w:val="000000" w:themeColor="text1"/>
          <w:sz w:val="24"/>
          <w:szCs w:val="24"/>
          <w14:textFill>
            <w14:solidFill>
              <w14:schemeClr w14:val="tx1"/>
            </w14:solidFill>
          </w14:textFill>
        </w:rPr>
        <w:t>甲方（出租方）：汕头市金平区金园市场物业管理服务有限公司（盖章）</w:t>
      </w:r>
    </w:p>
    <w:p w14:paraId="79AEC986">
      <w:pPr>
        <w:pStyle w:val="3"/>
        <w:pageBreakBefore w:val="0"/>
        <w:widowControl w:val="0"/>
        <w:kinsoku/>
        <w:wordWrap/>
        <w:overflowPunct/>
        <w:topLinePunct w:val="0"/>
        <w:autoSpaceDE/>
        <w:autoSpaceDN/>
        <w:bidi w:val="0"/>
        <w:snapToGrid/>
        <w:spacing w:before="0" w:after="0" w:afterLines="0" w:line="380" w:lineRule="exact"/>
        <w:textAlignment w:val="auto"/>
        <w:rPr>
          <w:rFonts w:hint="eastAsia" w:ascii="方正仿宋_GB18030" w:hAnsi="方正仿宋_GB18030" w:eastAsia="方正仿宋_GB18030" w:cs="方正仿宋_GB18030"/>
          <w:color w:val="000000" w:themeColor="text1"/>
          <w:sz w:val="24"/>
          <w:szCs w:val="24"/>
          <w14:textFill>
            <w14:solidFill>
              <w14:schemeClr w14:val="tx1"/>
            </w14:solidFill>
          </w14:textFill>
        </w:rPr>
      </w:pPr>
      <w:r>
        <w:rPr>
          <w:rFonts w:hint="eastAsia" w:ascii="方正仿宋_GB18030" w:hAnsi="方正仿宋_GB18030" w:eastAsia="方正仿宋_GB18030" w:cs="方正仿宋_GB18030"/>
          <w:color w:val="000000" w:themeColor="text1"/>
          <w:sz w:val="24"/>
          <w:szCs w:val="24"/>
          <w14:textFill>
            <w14:solidFill>
              <w14:schemeClr w14:val="tx1"/>
            </w14:solidFill>
          </w14:textFill>
        </w:rPr>
        <w:t>法定代表人/授权代表（签字）：____________________</w:t>
      </w:r>
    </w:p>
    <w:p w14:paraId="56E9A93C">
      <w:pPr>
        <w:pStyle w:val="3"/>
        <w:pageBreakBefore w:val="0"/>
        <w:widowControl w:val="0"/>
        <w:kinsoku/>
        <w:wordWrap/>
        <w:overflowPunct/>
        <w:topLinePunct w:val="0"/>
        <w:autoSpaceDE/>
        <w:autoSpaceDN/>
        <w:bidi w:val="0"/>
        <w:snapToGrid/>
        <w:spacing w:before="0" w:after="0" w:afterLines="0" w:line="380" w:lineRule="exact"/>
        <w:textAlignment w:val="auto"/>
        <w:rPr>
          <w:rFonts w:hint="eastAsia" w:ascii="方正仿宋_GB18030" w:hAnsi="方正仿宋_GB18030" w:eastAsia="方正仿宋_GB18030" w:cs="方正仿宋_GB18030"/>
          <w:color w:val="000000" w:themeColor="text1"/>
          <w:sz w:val="24"/>
          <w:szCs w:val="24"/>
          <w14:textFill>
            <w14:solidFill>
              <w14:schemeClr w14:val="tx1"/>
            </w14:solidFill>
          </w14:textFill>
        </w:rPr>
      </w:pPr>
      <w:r>
        <w:rPr>
          <w:rFonts w:hint="eastAsia" w:ascii="方正仿宋_GB18030" w:hAnsi="方正仿宋_GB18030" w:eastAsia="方正仿宋_GB18030" w:cs="方正仿宋_GB18030"/>
          <w:color w:val="000000" w:themeColor="text1"/>
          <w:sz w:val="24"/>
          <w:szCs w:val="24"/>
          <w14:textFill>
            <w14:solidFill>
              <w14:schemeClr w14:val="tx1"/>
            </w14:solidFill>
          </w14:textFill>
        </w:rPr>
        <w:t>地址：________________________________________</w:t>
      </w:r>
    </w:p>
    <w:p w14:paraId="7B9E161E">
      <w:pPr>
        <w:pStyle w:val="3"/>
        <w:pageBreakBefore w:val="0"/>
        <w:widowControl w:val="0"/>
        <w:kinsoku/>
        <w:wordWrap/>
        <w:overflowPunct/>
        <w:topLinePunct w:val="0"/>
        <w:autoSpaceDE/>
        <w:autoSpaceDN/>
        <w:bidi w:val="0"/>
        <w:snapToGrid/>
        <w:spacing w:before="0" w:after="0" w:afterLines="0" w:line="380" w:lineRule="exact"/>
        <w:textAlignment w:val="auto"/>
        <w:rPr>
          <w:rFonts w:hint="eastAsia" w:ascii="方正仿宋_GB18030" w:hAnsi="方正仿宋_GB18030" w:eastAsia="方正仿宋_GB18030" w:cs="方正仿宋_GB18030"/>
          <w:color w:val="000000" w:themeColor="text1"/>
          <w:sz w:val="24"/>
          <w:szCs w:val="24"/>
          <w14:textFill>
            <w14:solidFill>
              <w14:schemeClr w14:val="tx1"/>
            </w14:solidFill>
          </w14:textFill>
        </w:rPr>
      </w:pPr>
      <w:r>
        <w:rPr>
          <w:rFonts w:hint="eastAsia" w:ascii="方正仿宋_GB18030" w:hAnsi="方正仿宋_GB18030" w:eastAsia="方正仿宋_GB18030" w:cs="方正仿宋_GB18030"/>
          <w:color w:val="000000" w:themeColor="text1"/>
          <w:sz w:val="24"/>
          <w:szCs w:val="24"/>
          <w14:textFill>
            <w14:solidFill>
              <w14:schemeClr w14:val="tx1"/>
            </w14:solidFill>
          </w14:textFill>
        </w:rPr>
        <w:t>联系电话：____________________________________</w:t>
      </w:r>
    </w:p>
    <w:p w14:paraId="2D366681">
      <w:pPr>
        <w:pStyle w:val="3"/>
        <w:pageBreakBefore w:val="0"/>
        <w:widowControl w:val="0"/>
        <w:kinsoku/>
        <w:wordWrap/>
        <w:overflowPunct/>
        <w:topLinePunct w:val="0"/>
        <w:autoSpaceDE/>
        <w:autoSpaceDN/>
        <w:bidi w:val="0"/>
        <w:snapToGrid/>
        <w:spacing w:before="0" w:after="0" w:afterLines="0" w:line="380" w:lineRule="exact"/>
        <w:textAlignment w:val="auto"/>
        <w:rPr>
          <w:rFonts w:hint="default" w:ascii="方正仿宋_GB18030" w:hAnsi="方正仿宋_GB18030" w:eastAsia="方正仿宋_GB18030" w:cs="方正仿宋_GB18030"/>
          <w:color w:val="000000" w:themeColor="text1"/>
          <w:sz w:val="24"/>
          <w:szCs w:val="24"/>
          <w:lang w:val="en-US" w:eastAsia="zh-CN"/>
          <w14:textFill>
            <w14:solidFill>
              <w14:schemeClr w14:val="tx1"/>
            </w14:solidFill>
          </w14:textFill>
        </w:rPr>
      </w:pPr>
      <w:r>
        <w:rPr>
          <w:rFonts w:hint="eastAsia" w:ascii="方正仿宋_GB18030" w:hAnsi="方正仿宋_GB18030" w:eastAsia="方正仿宋_GB18030" w:cs="方正仿宋_GB18030"/>
          <w:color w:val="000000" w:themeColor="text1"/>
          <w:sz w:val="24"/>
          <w:szCs w:val="24"/>
          <w14:textFill>
            <w14:solidFill>
              <w14:schemeClr w14:val="tx1"/>
            </w14:solidFill>
          </w14:textFill>
        </w:rPr>
        <w:t>开户银行：</w:t>
      </w:r>
      <w:r>
        <w:rPr>
          <w:rFonts w:hint="eastAsia" w:ascii="方正仿宋_GB18030" w:hAnsi="方正仿宋_GB18030" w:eastAsia="方正仿宋_GB18030" w:cs="方正仿宋_GB18030"/>
          <w:color w:val="000000" w:themeColor="text1"/>
          <w:sz w:val="24"/>
          <w:szCs w:val="24"/>
          <w:u w:val="single"/>
          <w:lang w:val="en-US" w:eastAsia="zh-CN"/>
          <w14:textFill>
            <w14:solidFill>
              <w14:schemeClr w14:val="tx1"/>
            </w14:solidFill>
          </w14:textFill>
        </w:rPr>
        <w:t xml:space="preserve">农行汕头分行营业部                            </w:t>
      </w:r>
    </w:p>
    <w:p w14:paraId="5BABF933">
      <w:pPr>
        <w:pStyle w:val="3"/>
        <w:pageBreakBefore w:val="0"/>
        <w:widowControl w:val="0"/>
        <w:kinsoku/>
        <w:wordWrap/>
        <w:overflowPunct/>
        <w:topLinePunct w:val="0"/>
        <w:autoSpaceDE/>
        <w:autoSpaceDN/>
        <w:bidi w:val="0"/>
        <w:snapToGrid/>
        <w:spacing w:before="0" w:after="0" w:afterLines="0" w:line="380" w:lineRule="exact"/>
        <w:textAlignment w:val="auto"/>
        <w:rPr>
          <w:rFonts w:hint="default" w:ascii="方正仿宋_GB18030" w:hAnsi="方正仿宋_GB18030" w:eastAsia="方正仿宋_GB18030" w:cs="方正仿宋_GB18030"/>
          <w:color w:val="000000" w:themeColor="text1"/>
          <w:sz w:val="24"/>
          <w:szCs w:val="24"/>
          <w:u w:val="single"/>
          <w:lang w:val="en-US" w:eastAsia="zh-CN"/>
          <w14:textFill>
            <w14:solidFill>
              <w14:schemeClr w14:val="tx1"/>
            </w14:solidFill>
          </w14:textFill>
        </w:rPr>
      </w:pPr>
      <w:r>
        <w:rPr>
          <w:rFonts w:hint="eastAsia" w:ascii="方正仿宋_GB18030" w:hAnsi="方正仿宋_GB18030" w:eastAsia="方正仿宋_GB18030" w:cs="方正仿宋_GB18030"/>
          <w:color w:val="000000" w:themeColor="text1"/>
          <w:sz w:val="24"/>
          <w:szCs w:val="24"/>
          <w14:textFill>
            <w14:solidFill>
              <w14:schemeClr w14:val="tx1"/>
            </w14:solidFill>
          </w14:textFill>
        </w:rPr>
        <w:t>账号：</w:t>
      </w:r>
      <w:r>
        <w:rPr>
          <w:rFonts w:hint="eastAsia" w:ascii="方正仿宋_GB18030" w:hAnsi="方正仿宋_GB18030" w:eastAsia="方正仿宋_GB18030" w:cs="方正仿宋_GB18030"/>
          <w:color w:val="000000" w:themeColor="text1"/>
          <w:sz w:val="24"/>
          <w:szCs w:val="24"/>
          <w:u w:val="single"/>
          <w:lang w:val="en-US" w:eastAsia="zh-CN"/>
          <w14:textFill>
            <w14:solidFill>
              <w14:schemeClr w14:val="tx1"/>
            </w14:solidFill>
          </w14:textFill>
        </w:rPr>
        <w:t xml:space="preserve">44100101040007093                                 </w:t>
      </w:r>
    </w:p>
    <w:p w14:paraId="774774FC">
      <w:pPr>
        <w:pStyle w:val="3"/>
        <w:pageBreakBefore w:val="0"/>
        <w:widowControl w:val="0"/>
        <w:kinsoku/>
        <w:wordWrap/>
        <w:overflowPunct/>
        <w:topLinePunct w:val="0"/>
        <w:autoSpaceDE/>
        <w:autoSpaceDN/>
        <w:bidi w:val="0"/>
        <w:snapToGrid/>
        <w:spacing w:before="0" w:after="0" w:afterLines="0" w:line="380" w:lineRule="exact"/>
        <w:textAlignment w:val="auto"/>
        <w:rPr>
          <w:rFonts w:hint="eastAsia" w:ascii="方正仿宋_GB18030" w:hAnsi="方正仿宋_GB18030" w:eastAsia="方正仿宋_GB18030" w:cs="方正仿宋_GB18030"/>
          <w:color w:val="000000" w:themeColor="text1"/>
          <w:sz w:val="24"/>
          <w:szCs w:val="24"/>
          <w14:textFill>
            <w14:solidFill>
              <w14:schemeClr w14:val="tx1"/>
            </w14:solidFill>
          </w14:textFill>
        </w:rPr>
      </w:pPr>
      <w:r>
        <w:rPr>
          <w:rFonts w:hint="eastAsia" w:ascii="方正仿宋_GB18030" w:hAnsi="方正仿宋_GB18030" w:eastAsia="方正仿宋_GB18030" w:cs="方正仿宋_GB18030"/>
          <w:color w:val="000000" w:themeColor="text1"/>
          <w:sz w:val="24"/>
          <w:szCs w:val="24"/>
          <w14:textFill>
            <w14:solidFill>
              <w14:schemeClr w14:val="tx1"/>
            </w14:solidFill>
          </w14:textFill>
        </w:rPr>
        <w:t>签约日期：______年____月____日</w:t>
      </w:r>
    </w:p>
    <w:p w14:paraId="4A575D70">
      <w:pPr>
        <w:pageBreakBefore w:val="0"/>
        <w:widowControl w:val="0"/>
        <w:kinsoku/>
        <w:wordWrap/>
        <w:overflowPunct/>
        <w:topLinePunct w:val="0"/>
        <w:autoSpaceDE/>
        <w:autoSpaceDN/>
        <w:bidi w:val="0"/>
        <w:snapToGrid/>
        <w:spacing w:line="380" w:lineRule="exact"/>
        <w:textAlignment w:val="auto"/>
        <w:rPr>
          <w:rFonts w:hint="eastAsia" w:ascii="方正仿宋_GB18030" w:hAnsi="方正仿宋_GB18030" w:eastAsia="方正仿宋_GB18030" w:cs="方正仿宋_GB18030"/>
          <w:color w:val="000000" w:themeColor="text1"/>
          <w:sz w:val="24"/>
          <w:szCs w:val="24"/>
          <w14:textFill>
            <w14:solidFill>
              <w14:schemeClr w14:val="tx1"/>
            </w14:solidFill>
          </w14:textFill>
        </w:rPr>
      </w:pPr>
    </w:p>
    <w:p w14:paraId="385CA95E">
      <w:pPr>
        <w:pStyle w:val="3"/>
        <w:pageBreakBefore w:val="0"/>
        <w:widowControl w:val="0"/>
        <w:kinsoku/>
        <w:wordWrap/>
        <w:overflowPunct/>
        <w:topLinePunct w:val="0"/>
        <w:autoSpaceDE/>
        <w:autoSpaceDN/>
        <w:bidi w:val="0"/>
        <w:snapToGrid/>
        <w:spacing w:before="0" w:after="0" w:afterLines="0" w:line="380" w:lineRule="exact"/>
        <w:textAlignment w:val="auto"/>
        <w:rPr>
          <w:rFonts w:hint="eastAsia" w:ascii="方正仿宋_GB18030" w:hAnsi="方正仿宋_GB18030" w:eastAsia="方正仿宋_GB18030" w:cs="方正仿宋_GB18030"/>
          <w:color w:val="000000" w:themeColor="text1"/>
          <w:sz w:val="24"/>
          <w:szCs w:val="24"/>
          <w14:textFill>
            <w14:solidFill>
              <w14:schemeClr w14:val="tx1"/>
            </w14:solidFill>
          </w14:textFill>
        </w:rPr>
      </w:pPr>
      <w:r>
        <w:rPr>
          <w:rFonts w:hint="eastAsia" w:ascii="方正仿宋_GB18030" w:hAnsi="方正仿宋_GB18030" w:eastAsia="方正仿宋_GB18030" w:cs="方正仿宋_GB18030"/>
          <w:color w:val="000000" w:themeColor="text1"/>
          <w:sz w:val="24"/>
          <w:szCs w:val="24"/>
          <w14:textFill>
            <w14:solidFill>
              <w14:schemeClr w14:val="tx1"/>
            </w14:solidFill>
          </w14:textFill>
        </w:rPr>
        <w:t>乙方（承租方）：____________________（盖章/签字按手印）</w:t>
      </w:r>
    </w:p>
    <w:p w14:paraId="790CD6B2">
      <w:pPr>
        <w:pStyle w:val="3"/>
        <w:pageBreakBefore w:val="0"/>
        <w:widowControl w:val="0"/>
        <w:kinsoku/>
        <w:wordWrap/>
        <w:overflowPunct/>
        <w:topLinePunct w:val="0"/>
        <w:autoSpaceDE/>
        <w:autoSpaceDN/>
        <w:bidi w:val="0"/>
        <w:snapToGrid/>
        <w:spacing w:before="0" w:after="0" w:afterLines="0" w:line="380" w:lineRule="exact"/>
        <w:textAlignment w:val="auto"/>
        <w:rPr>
          <w:rFonts w:hint="eastAsia" w:ascii="方正仿宋_GB18030" w:hAnsi="方正仿宋_GB18030" w:eastAsia="方正仿宋_GB18030" w:cs="方正仿宋_GB18030"/>
          <w:color w:val="000000" w:themeColor="text1"/>
          <w:sz w:val="24"/>
          <w:szCs w:val="24"/>
          <w14:textFill>
            <w14:solidFill>
              <w14:schemeClr w14:val="tx1"/>
            </w14:solidFill>
          </w14:textFill>
        </w:rPr>
      </w:pPr>
      <w:r>
        <w:rPr>
          <w:rFonts w:hint="eastAsia" w:ascii="方正仿宋_GB18030" w:hAnsi="方正仿宋_GB18030" w:eastAsia="方正仿宋_GB18030" w:cs="方正仿宋_GB18030"/>
          <w:color w:val="000000" w:themeColor="text1"/>
          <w:sz w:val="24"/>
          <w:szCs w:val="24"/>
          <w14:textFill>
            <w14:solidFill>
              <w14:schemeClr w14:val="tx1"/>
            </w14:solidFill>
          </w14:textFill>
        </w:rPr>
        <w:t>统一社会信用代码/身份证号码：____________________</w:t>
      </w:r>
    </w:p>
    <w:p w14:paraId="6D37AB8B">
      <w:pPr>
        <w:pageBreakBefore w:val="0"/>
        <w:widowControl w:val="0"/>
        <w:kinsoku/>
        <w:wordWrap/>
        <w:overflowPunct/>
        <w:topLinePunct w:val="0"/>
        <w:autoSpaceDE/>
        <w:autoSpaceDN/>
        <w:bidi w:val="0"/>
        <w:snapToGrid/>
        <w:spacing w:line="380" w:lineRule="exact"/>
        <w:ind w:firstLine="480" w:firstLineChars="200"/>
        <w:textAlignment w:val="auto"/>
        <w:rPr>
          <w:rFonts w:hint="eastAsia" w:ascii="方正仿宋_GB18030" w:hAnsi="方正仿宋_GB18030" w:eastAsia="方正仿宋_GB18030" w:cs="方正仿宋_GB18030"/>
          <w:color w:val="000000" w:themeColor="text1"/>
          <w:sz w:val="24"/>
          <w:szCs w:val="24"/>
          <w14:textFill>
            <w14:solidFill>
              <w14:schemeClr w14:val="tx1"/>
            </w14:solidFill>
          </w14:textFill>
        </w:rPr>
      </w:pPr>
      <w:r>
        <w:rPr>
          <w:rFonts w:hint="eastAsia" w:ascii="方正仿宋_GB18030" w:hAnsi="方正仿宋_GB18030" w:eastAsia="方正仿宋_GB18030" w:cs="方正仿宋_GB18030"/>
          <w:color w:val="000000" w:themeColor="text1"/>
          <w:sz w:val="24"/>
          <w:szCs w:val="24"/>
          <w14:textFill>
            <w14:solidFill>
              <w14:schemeClr w14:val="tx1"/>
            </w14:solidFill>
          </w14:textFill>
        </w:rPr>
        <w:t>法定代表人/授权代表（签字）：____________________</w:t>
      </w:r>
    </w:p>
    <w:p w14:paraId="7F066BDD">
      <w:pPr>
        <w:pageBreakBefore w:val="0"/>
        <w:widowControl w:val="0"/>
        <w:kinsoku/>
        <w:wordWrap/>
        <w:overflowPunct/>
        <w:topLinePunct w:val="0"/>
        <w:autoSpaceDE/>
        <w:autoSpaceDN/>
        <w:bidi w:val="0"/>
        <w:snapToGrid/>
        <w:spacing w:line="380" w:lineRule="exact"/>
        <w:ind w:firstLine="480" w:firstLineChars="200"/>
        <w:textAlignment w:val="auto"/>
        <w:rPr>
          <w:rFonts w:hint="eastAsia" w:ascii="方正仿宋_GB18030" w:hAnsi="方正仿宋_GB18030" w:eastAsia="方正仿宋_GB18030" w:cs="方正仿宋_GB18030"/>
          <w:color w:val="000000" w:themeColor="text1"/>
          <w:sz w:val="24"/>
          <w:szCs w:val="24"/>
          <w14:textFill>
            <w14:solidFill>
              <w14:schemeClr w14:val="tx1"/>
            </w14:solidFill>
          </w14:textFill>
        </w:rPr>
      </w:pPr>
      <w:r>
        <w:rPr>
          <w:rFonts w:hint="eastAsia" w:ascii="方正仿宋_GB18030" w:hAnsi="方正仿宋_GB18030" w:eastAsia="方正仿宋_GB18030" w:cs="方正仿宋_GB18030"/>
          <w:color w:val="000000" w:themeColor="text1"/>
          <w:sz w:val="24"/>
          <w:szCs w:val="24"/>
          <w14:textFill>
            <w14:solidFill>
              <w14:schemeClr w14:val="tx1"/>
            </w14:solidFill>
          </w14:textFill>
        </w:rPr>
        <w:t>地址：________________________________________</w:t>
      </w:r>
    </w:p>
    <w:p w14:paraId="3C7D5266">
      <w:pPr>
        <w:pageBreakBefore w:val="0"/>
        <w:widowControl w:val="0"/>
        <w:kinsoku/>
        <w:wordWrap/>
        <w:overflowPunct/>
        <w:topLinePunct w:val="0"/>
        <w:autoSpaceDE/>
        <w:autoSpaceDN/>
        <w:bidi w:val="0"/>
        <w:snapToGrid/>
        <w:spacing w:line="380" w:lineRule="exact"/>
        <w:ind w:firstLine="480" w:firstLineChars="200"/>
        <w:textAlignment w:val="auto"/>
        <w:rPr>
          <w:rFonts w:hint="eastAsia" w:ascii="方正仿宋_GB18030" w:hAnsi="方正仿宋_GB18030" w:eastAsia="方正仿宋_GB18030" w:cs="方正仿宋_GB18030"/>
          <w:color w:val="000000" w:themeColor="text1"/>
          <w:sz w:val="24"/>
          <w:szCs w:val="24"/>
          <w14:textFill>
            <w14:solidFill>
              <w14:schemeClr w14:val="tx1"/>
            </w14:solidFill>
          </w14:textFill>
        </w:rPr>
      </w:pPr>
      <w:r>
        <w:rPr>
          <w:rFonts w:hint="eastAsia" w:ascii="方正仿宋_GB18030" w:hAnsi="方正仿宋_GB18030" w:eastAsia="方正仿宋_GB18030" w:cs="方正仿宋_GB18030"/>
          <w:color w:val="000000" w:themeColor="text1"/>
          <w:sz w:val="24"/>
          <w:szCs w:val="24"/>
          <w14:textFill>
            <w14:solidFill>
              <w14:schemeClr w14:val="tx1"/>
            </w14:solidFill>
          </w14:textFill>
        </w:rPr>
        <w:t>联系电话：____________________________________</w:t>
      </w:r>
    </w:p>
    <w:p w14:paraId="47E7BF45">
      <w:pPr>
        <w:pageBreakBefore w:val="0"/>
        <w:widowControl w:val="0"/>
        <w:kinsoku/>
        <w:wordWrap/>
        <w:overflowPunct/>
        <w:topLinePunct w:val="0"/>
        <w:autoSpaceDE/>
        <w:autoSpaceDN/>
        <w:bidi w:val="0"/>
        <w:snapToGrid/>
        <w:spacing w:line="380" w:lineRule="exact"/>
        <w:ind w:firstLine="480" w:firstLineChars="200"/>
        <w:textAlignment w:val="auto"/>
        <w:rPr>
          <w:rFonts w:hint="eastAsia" w:ascii="方正仿宋_GB18030" w:hAnsi="方正仿宋_GB18030" w:eastAsia="方正仿宋_GB18030" w:cs="方正仿宋_GB18030"/>
          <w:color w:val="000000" w:themeColor="text1"/>
          <w:sz w:val="24"/>
          <w:szCs w:val="24"/>
          <w14:textFill>
            <w14:solidFill>
              <w14:schemeClr w14:val="tx1"/>
            </w14:solidFill>
          </w14:textFill>
        </w:rPr>
      </w:pPr>
      <w:r>
        <w:rPr>
          <w:rFonts w:hint="eastAsia" w:ascii="方正仿宋_GB18030" w:hAnsi="方正仿宋_GB18030" w:eastAsia="方正仿宋_GB18030" w:cs="方正仿宋_GB18030"/>
          <w:color w:val="000000" w:themeColor="text1"/>
          <w:sz w:val="24"/>
          <w:szCs w:val="24"/>
          <w14:textFill>
            <w14:solidFill>
              <w14:schemeClr w14:val="tx1"/>
            </w14:solidFill>
          </w14:textFill>
        </w:rPr>
        <w:t>开户银行：____________________________________</w:t>
      </w:r>
    </w:p>
    <w:p w14:paraId="0FFCA6E2">
      <w:pPr>
        <w:pageBreakBefore w:val="0"/>
        <w:widowControl w:val="0"/>
        <w:kinsoku/>
        <w:wordWrap/>
        <w:overflowPunct/>
        <w:topLinePunct w:val="0"/>
        <w:autoSpaceDE/>
        <w:autoSpaceDN/>
        <w:bidi w:val="0"/>
        <w:snapToGrid/>
        <w:spacing w:line="380" w:lineRule="exact"/>
        <w:ind w:firstLine="480" w:firstLineChars="200"/>
        <w:textAlignment w:val="auto"/>
        <w:rPr>
          <w:rFonts w:hint="eastAsia" w:ascii="方正仿宋_GB18030" w:hAnsi="方正仿宋_GB18030" w:eastAsia="方正仿宋_GB18030" w:cs="方正仿宋_GB18030"/>
          <w:color w:val="000000" w:themeColor="text1"/>
          <w:sz w:val="24"/>
          <w:szCs w:val="24"/>
          <w14:textFill>
            <w14:solidFill>
              <w14:schemeClr w14:val="tx1"/>
            </w14:solidFill>
          </w14:textFill>
        </w:rPr>
      </w:pPr>
      <w:r>
        <w:rPr>
          <w:rFonts w:hint="eastAsia" w:ascii="方正仿宋_GB18030" w:hAnsi="方正仿宋_GB18030" w:eastAsia="方正仿宋_GB18030" w:cs="方正仿宋_GB18030"/>
          <w:color w:val="000000" w:themeColor="text1"/>
          <w:sz w:val="24"/>
          <w:szCs w:val="24"/>
          <w14:textFill>
            <w14:solidFill>
              <w14:schemeClr w14:val="tx1"/>
            </w14:solidFill>
          </w14:textFill>
        </w:rPr>
        <w:t>账号：________________________________________</w:t>
      </w:r>
    </w:p>
    <w:p w14:paraId="55009F68">
      <w:pPr>
        <w:pageBreakBefore w:val="0"/>
        <w:widowControl w:val="0"/>
        <w:kinsoku/>
        <w:wordWrap/>
        <w:overflowPunct/>
        <w:topLinePunct w:val="0"/>
        <w:autoSpaceDE/>
        <w:autoSpaceDN/>
        <w:bidi w:val="0"/>
        <w:snapToGrid/>
        <w:spacing w:line="380" w:lineRule="exact"/>
        <w:ind w:firstLine="480" w:firstLineChars="200"/>
        <w:textAlignment w:val="auto"/>
        <w:rPr>
          <w:rFonts w:hint="eastAsia" w:ascii="方正仿宋_GB18030" w:hAnsi="方正仿宋_GB18030" w:eastAsia="方正仿宋_GB18030" w:cs="方正仿宋_GB18030"/>
          <w:color w:val="000000" w:themeColor="text1"/>
          <w:sz w:val="24"/>
          <w:szCs w:val="24"/>
          <w14:textFill>
            <w14:solidFill>
              <w14:schemeClr w14:val="tx1"/>
            </w14:solidFill>
          </w14:textFill>
        </w:rPr>
      </w:pPr>
      <w:r>
        <w:rPr>
          <w:rFonts w:hint="eastAsia" w:ascii="方正仿宋_GB18030" w:hAnsi="方正仿宋_GB18030" w:eastAsia="方正仿宋_GB18030" w:cs="方正仿宋_GB18030"/>
          <w:color w:val="000000" w:themeColor="text1"/>
          <w:sz w:val="24"/>
          <w:szCs w:val="24"/>
          <w14:textFill>
            <w14:solidFill>
              <w14:schemeClr w14:val="tx1"/>
            </w14:solidFill>
          </w14:textFill>
        </w:rPr>
        <w:t>签约日期：______年____月____日</w:t>
      </w:r>
    </w:p>
    <w:p w14:paraId="12BE405A">
      <w:pPr>
        <w:pStyle w:val="3"/>
        <w:pageBreakBefore w:val="0"/>
        <w:widowControl w:val="0"/>
        <w:numPr>
          <w:ilvl w:val="0"/>
          <w:numId w:val="0"/>
        </w:numPr>
        <w:kinsoku/>
        <w:wordWrap/>
        <w:overflowPunct/>
        <w:topLinePunct w:val="0"/>
        <w:autoSpaceDE/>
        <w:autoSpaceDN/>
        <w:bidi w:val="0"/>
        <w:snapToGrid/>
        <w:spacing w:before="0" w:after="0" w:afterLines="0" w:line="380" w:lineRule="exact"/>
        <w:textAlignment w:val="auto"/>
        <w:rPr>
          <w:rFonts w:hint="eastAsia" w:ascii="方正仿宋_GB18030" w:hAnsi="方正仿宋_GB18030" w:eastAsia="方正仿宋_GB18030" w:cs="方正仿宋_GB18030"/>
          <w:color w:val="000000" w:themeColor="text1"/>
          <w:sz w:val="24"/>
          <w:szCs w:val="24"/>
          <w14:textFill>
            <w14:solidFill>
              <w14:schemeClr w14:val="tx1"/>
            </w14:solidFill>
          </w14:textFill>
        </w:rPr>
      </w:pPr>
    </w:p>
    <w:p w14:paraId="7785C1B6">
      <w:pPr>
        <w:pStyle w:val="3"/>
        <w:pageBreakBefore w:val="0"/>
        <w:widowControl w:val="0"/>
        <w:kinsoku/>
        <w:wordWrap/>
        <w:overflowPunct/>
        <w:topLinePunct w:val="0"/>
        <w:autoSpaceDE/>
        <w:autoSpaceDN/>
        <w:bidi w:val="0"/>
        <w:snapToGrid/>
        <w:spacing w:before="0" w:after="0" w:afterLines="0" w:line="380" w:lineRule="exact"/>
        <w:textAlignment w:val="auto"/>
        <w:rPr>
          <w:rFonts w:hint="default" w:ascii="方正仿宋_GB18030" w:hAnsi="方正仿宋_GB18030" w:eastAsia="方正仿宋_GB18030" w:cs="方正仿宋_GB18030"/>
          <w:color w:val="000000" w:themeColor="text1"/>
          <w:sz w:val="24"/>
          <w:szCs w:val="24"/>
          <w:lang w:val="en-US" w:eastAsia="zh-CN"/>
          <w14:textFill>
            <w14:solidFill>
              <w14:schemeClr w14:val="tx1"/>
            </w14:solidFill>
          </w14:textFill>
        </w:rPr>
      </w:pPr>
    </w:p>
    <w:p w14:paraId="417AE9CE">
      <w:pPr>
        <w:pStyle w:val="3"/>
        <w:pageBreakBefore w:val="0"/>
        <w:widowControl w:val="0"/>
        <w:kinsoku/>
        <w:wordWrap/>
        <w:overflowPunct/>
        <w:topLinePunct w:val="0"/>
        <w:autoSpaceDE/>
        <w:autoSpaceDN/>
        <w:bidi w:val="0"/>
        <w:snapToGrid/>
        <w:spacing w:before="0" w:after="0" w:afterLines="0" w:line="380" w:lineRule="exact"/>
        <w:textAlignment w:val="auto"/>
        <w:rPr>
          <w:rFonts w:hint="eastAsia" w:ascii="方正仿宋_GB18030" w:hAnsi="方正仿宋_GB18030" w:eastAsia="方正仿宋_GB18030" w:cs="方正仿宋_GB18030"/>
          <w:sz w:val="24"/>
          <w:szCs w:val="24"/>
        </w:rPr>
      </w:pPr>
    </w:p>
    <w:p w14:paraId="605F1A1C">
      <w:pPr>
        <w:numPr>
          <w:ilvl w:val="0"/>
          <w:numId w:val="0"/>
        </w:numPr>
        <w:jc w:val="left"/>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18030">
    <w:panose1 w:val="02000000000000000000"/>
    <w:charset w:val="86"/>
    <w:family w:val="auto"/>
    <w:pitch w:val="default"/>
    <w:sig w:usb0="00000001" w:usb1="08000000" w:usb2="00000000" w:usb3="00000000" w:csb0="00040000" w:csb1="00000000"/>
    <w:embedRegular r:id="rId1" w:fontKey="{9F315AB7-8724-40DA-B481-40D30EC802A6}"/>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70354D6"/>
    <w:multiLevelType w:val="singleLevel"/>
    <w:tmpl w:val="370354D6"/>
    <w:lvl w:ilvl="0" w:tentative="0">
      <w:start w:val="9"/>
      <w:numFmt w:val="chineseCounting"/>
      <w:suff w:val="nothing"/>
      <w:lvlText w:val="%1、"/>
      <w:lvlJc w:val="left"/>
      <w:rPr>
        <w:rFonts w:hint="eastAsia"/>
      </w:rPr>
    </w:lvl>
  </w:abstractNum>
  <w:abstractNum w:abstractNumId="1">
    <w:nsid w:val="41F97D8D"/>
    <w:multiLevelType w:val="singleLevel"/>
    <w:tmpl w:val="41F97D8D"/>
    <w:lvl w:ilvl="0" w:tentative="0">
      <w:start w:val="4"/>
      <w:numFmt w:val="chineseCounting"/>
      <w:suff w:val="nothing"/>
      <w:lvlText w:val="%1、"/>
      <w:lvlJc w:val="left"/>
      <w:rPr>
        <w:rFonts w:hint="eastAsia"/>
      </w:rPr>
    </w:lvl>
  </w:abstractNum>
  <w:abstractNum w:abstractNumId="2">
    <w:nsid w:val="6209A478"/>
    <w:multiLevelType w:val="singleLevel"/>
    <w:tmpl w:val="6209A478"/>
    <w:lvl w:ilvl="0" w:tentative="0">
      <w:start w:val="1"/>
      <w:numFmt w:val="chineseCounting"/>
      <w:suff w:val="nothing"/>
      <w:lvlText w:val="%1、"/>
      <w:lvlJc w:val="left"/>
      <w:rPr>
        <w:rFonts w:hint="eastAsia"/>
      </w:rPr>
    </w:lvl>
  </w:abstractNum>
  <w:abstractNum w:abstractNumId="3">
    <w:nsid w:val="7D94824A"/>
    <w:multiLevelType w:val="singleLevel"/>
    <w:tmpl w:val="7D94824A"/>
    <w:lvl w:ilvl="0" w:tentative="0">
      <w:start w:val="1"/>
      <w:numFmt w:val="decimal"/>
      <w:suff w:val="space"/>
      <w:lvlText w:val="%1."/>
      <w:lvlJc w:val="left"/>
      <w:pPr>
        <w:ind w:left="0" w:firstLine="480"/>
      </w:pPr>
      <w:rPr>
        <w:rFont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9A47583"/>
    <w:rsid w:val="02C37785"/>
    <w:rsid w:val="02F60A89"/>
    <w:rsid w:val="0AEA33B0"/>
    <w:rsid w:val="0CAC4BF2"/>
    <w:rsid w:val="0ECD4001"/>
    <w:rsid w:val="1A570D50"/>
    <w:rsid w:val="1D0626B5"/>
    <w:rsid w:val="23066F0E"/>
    <w:rsid w:val="28904E86"/>
    <w:rsid w:val="29A47583"/>
    <w:rsid w:val="29DD1823"/>
    <w:rsid w:val="326C0788"/>
    <w:rsid w:val="502C2E89"/>
    <w:rsid w:val="647A2C9F"/>
    <w:rsid w:val="64BF5F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Body Text"/>
    <w:qFormat/>
    <w:uiPriority w:val="0"/>
    <w:pPr>
      <w:widowControl w:val="0"/>
      <w:adjustRightInd w:val="0"/>
      <w:spacing w:before="100" w:after="100" w:afterLines="0" w:afterAutospacing="0" w:line="300" w:lineRule="auto"/>
      <w:ind w:firstLine="1044" w:firstLineChars="200"/>
      <w:jc w:val="both"/>
    </w:pPr>
    <w:rPr>
      <w:rFonts w:ascii="Times New Roman" w:hAnsi="Times New Roman" w:eastAsia="宋体" w:cs="Times New Roman"/>
      <w:kern w:val="2"/>
      <w:sz w:val="24"/>
      <w:szCs w:val="24"/>
      <w:lang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e7795741-b09f-477b-be52-9e8429312584</errorID>
      <errorWord>日</errorWord>
      <group>L1_Word</group>
      <groupName>字词问题</groupName>
      <ability>L2_Typo</ability>
      <abilityName>字词错误</abilityName>
      <candidateList>
        <item>日内</item>
      </candidateList>
      <explain/>
      <paraID>23A5E250</paraID>
      <start>35</start>
      <end>36</end>
      <status>ignored</status>
      <modifiedWord/>
      <trackRevisions>false</trackRevisions>
    </reviewItem>
    <reviewItem>
      <errorID>18713076-1298-4346-8f4b-de794d3870fd</errorID>
      <errorWord>，</errorWord>
      <group>L1_Word</group>
      <groupName>字词问题</groupName>
      <ability>L2_Typo</ability>
      <abilityName>字词错误</abilityName>
      <candidateList>
        <item>，并</item>
      </candidateList>
      <explain/>
      <paraID> 548A065</paraID>
      <start>213</start>
      <end>214</end>
      <status>ignored</status>
      <modifiedWord/>
      <trackRevisions>false</trackRevisions>
    </reviewItem>
  </reviewItems>
  <config/>
</contractReview>
</file>

<file path=customXml/itemProps1.xml><?xml version="1.0" encoding="utf-8"?>
<ds:datastoreItem xmlns:ds="http://schemas.openxmlformats.org/officeDocument/2006/customXml" ds:itemID="{2284ea30-8554-43a1-bd6a-e47a4644f002}">
  <ds:schemaRefs/>
</ds:datastoreItem>
</file>

<file path=docProps/app.xml><?xml version="1.0" encoding="utf-8"?>
<Properties xmlns="http://schemas.openxmlformats.org/officeDocument/2006/extended-properties" xmlns:vt="http://schemas.openxmlformats.org/officeDocument/2006/docPropsVTypes">
  <Template>Normal.dotm</Template>
  <Pages>8</Pages>
  <Words>3918</Words>
  <Characters>4282</Characters>
  <Lines>0</Lines>
  <Paragraphs>0</Paragraphs>
  <TotalTime>30</TotalTime>
  <ScaleCrop>false</ScaleCrop>
  <LinksUpToDate>false</LinksUpToDate>
  <CharactersWithSpaces>4461</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2026-01-06T05:38:00Z</dcterms:created>
  <dc:creator>cy</dc:creator>
  <cp:lastModifiedBy>俊</cp:lastModifiedBy>
  <cp:lastPrinted>2026-08-25T07:30:18Z</cp:lastPrinted>
  <dcterms:modified xsi:type="dcterms:W3CDTF">2026-08-25T08:17:31Z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5BC5CDC7AFAA4308BAB80D8E4CBE2E84_11</vt:lpwstr>
  </property>
  <property fmtid="{D5CDD505-2E9C-101B-9397-08002B2CF9AE}" pid="4" name="KSOTemplateDocerSaveRecord">
    <vt:lpwstr>eyJoZGlkIjoiNGRlYzEyZmM2ODVmOGVhZWU5MDRlYmVlNGI0YzVmODQiLCJ1c2VySWQiOiI5OTE2MjAzOTEifQ==</vt:lpwstr>
  </property>
</Properties>
</file>