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ind w:firstLine="0" w:firstLineChars="0"/>
        <w:jc w:val="center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金平区202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年度财政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第二次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预算调整方案</w:t>
      </w:r>
    </w:p>
    <w:p>
      <w:pPr>
        <w:pStyle w:val="7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pStyle w:val="7"/>
        <w:spacing w:line="600" w:lineRule="exact"/>
        <w:ind w:left="0" w:leftChars="0" w:firstLine="0" w:firstLineChars="0"/>
        <w:rPr>
          <w:rFonts w:hint="eastAsia" w:ascii="仿宋" w:hAnsi="仿宋" w:eastAsia="仿宋" w:cs="仿宋"/>
          <w:lang w:eastAsia="zh-CN"/>
        </w:rPr>
      </w:pPr>
    </w:p>
    <w:p>
      <w:pPr>
        <w:pStyle w:val="7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今年以来，受减税降费政策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和税收缓征政策等叠加因素影响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，财政收入形势十分严峻，支出刚性需求加大，预算执行出现较大的变化。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根据《中华人民共和国各级人民代表大会常务委员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会监督法》、《中华人民共和国预算法》的相关规定，需对财政预算作调整。</w:t>
      </w:r>
    </w:p>
    <w:p>
      <w:pPr>
        <w:pStyle w:val="7"/>
        <w:numPr>
          <w:ilvl w:val="0"/>
          <w:numId w:val="1"/>
        </w:numPr>
        <w:spacing w:line="600" w:lineRule="exact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本次预算调整的主要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因素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一是一般公共预算收入的结构及土地出让收入变动需进行相应调整；二是上级补助资金收入增加需相应调整支出；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省新增下达我区第二批地方政府债券额度；四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是已列入预算部分支出项目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因财力原因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列为支出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，需重新安排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是国有资本经营及社保基金预算收支发生变化需作调整。</w:t>
      </w:r>
    </w:p>
    <w:p>
      <w:pPr>
        <w:pStyle w:val="7"/>
        <w:spacing w:line="600" w:lineRule="exact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二、公共财政预算调整情况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（一）收入调整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年我区财政总收入调整为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491418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增减因素相抵后比第一次预算调整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468199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万元净增加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万元。其中：区本级财政收入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320510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352929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32419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万元；省市一次性补助收入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170908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115270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55638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区本级财政收入具体调整情况如下：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1.公共财政预算收入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95428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万元，比去年同期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万元，可比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7.28</w:t>
      </w:r>
      <w:r>
        <w:rPr>
          <w:rFonts w:hint="eastAsia" w:ascii="仿宋_GB2312" w:hAnsi="仿宋_GB2312" w:eastAsia="仿宋_GB2312" w:cs="仿宋_GB2312"/>
          <w:sz w:val="32"/>
          <w:szCs w:val="32"/>
        </w:rPr>
        <w:t>%；完成第一次预算调整的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86.65</w:t>
      </w:r>
      <w:r>
        <w:rPr>
          <w:rFonts w:hint="eastAsia" w:ascii="仿宋_GB2312" w:hAnsi="仿宋_GB2312" w:eastAsia="仿宋_GB2312" w:cs="仿宋_GB2312"/>
          <w:sz w:val="32"/>
          <w:szCs w:val="32"/>
        </w:rPr>
        <w:t>%，比第一次预算调整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110130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13.35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（1）税收收入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77027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万元，比去年同期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5.26</w:t>
      </w:r>
      <w:r>
        <w:rPr>
          <w:rFonts w:hint="eastAsia" w:ascii="仿宋_GB2312" w:hAnsi="仿宋_GB2312" w:eastAsia="仿宋_GB2312" w:cs="仿宋_GB2312"/>
          <w:sz w:val="32"/>
          <w:szCs w:val="32"/>
        </w:rPr>
        <w:t>%，比第一次预算调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万元，比去年同期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38.13</w:t>
      </w:r>
      <w:r>
        <w:rPr>
          <w:rFonts w:hint="eastAsia" w:ascii="仿宋_GB2312" w:hAnsi="仿宋_GB2312" w:eastAsia="仿宋_GB2312" w:cs="仿宋_GB2312"/>
          <w:sz w:val="32"/>
          <w:szCs w:val="32"/>
        </w:rPr>
        <w:t>%，比第一次预算调整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30130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教育费附加收入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万元；财政收入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25130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2.税收返还14698万元，与第一次预算调整持平。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3.省市财力性转移支付补助收入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74317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69973万元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4.上年结余收入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万元，与第一次预算调整持平。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5.调入资金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53436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119797万元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66361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6.调入预算稳定调节基金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万元，与第一次预算调整持平。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7.地方政府一般债券转贷收入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61448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17148万元增加44300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（二）支出调整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按照收支平衡的原则，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年我区财政总支出调整为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491418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468199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万元。其中：区本级支出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320510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万元，增减因素相抵后比第一次预算调整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352929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32419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万元；上级一次性补助支出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170908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115270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万元调增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55638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1.人员经费调整为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151663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万元，增减因素相抵后比第一次预算调整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153030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2.公用经费调整为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万元，增减因素相抵后比第一次预算调整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3.本级项目支出调整为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万元（含上年结转支出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万元），增减因素相抵后比第一次预算调整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148215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78124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新增地方政府一般债券安排的支出调增为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12000万元，比第一次预算调整8000万元调增4000万元。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5.上级一次性补助支出调整为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170908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115270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万元调增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55638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6.上解支出调整为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万元调增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7.地方政府债券还本支出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49448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2855万元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调增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（三）财政预算收支持平，年终无结余。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三、基金预算调整情况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（一）收入调整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年我区基金预算总收入调整为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344013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298645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万元调增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45368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万元，其中：本级基金预算收入调整为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56264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79036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万元；上级基金补助收入调整为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121024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87203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33821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万元；上年结余收入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万元，与第一次预算调整持平；地方政府专项债券转贷收入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70000万元增加90000万元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3438万元，比第一次预算调整2855万元增加583万元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（二）支出调整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年我区基金预算总支出调整为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344013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298645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万元调增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45368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万元，其中：本级支出调整为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222989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211442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万元；上级补助支出调整为1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87203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33821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万元。 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（三）基金预算收支持平，年终无结余。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四、国有资本经营预算调整情况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年我区国有资本经营预算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其中本级收入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万元，为国有参股公司股利、股息收入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；上年结余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82万元，与第一次预算调整持平；上级补助收入77万元，与第一次预算调整持平。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年我区国有资本经营预算总支出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万元。其中：本年支出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为国有资本经营预算收入增加相应调增支出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；调出资金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万元，比第一次预算调整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原因为国有资本经营预算收入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</w:rPr>
        <w:t>调出资金（按照国有资本经营收入的30%调入公共预算收入）。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收支相抵，年终无结余。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五、社会保险基金预算调整情况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年全区社会保险基金预算收入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70766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69448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增加1318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其中：机关事业单位基本养老保险基金收入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53991万元，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45584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增加8407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万元，城乡居民基本养老保险基金收入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16775万元，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23864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减少7089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全区社会保险基金预算支出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56232万元，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66487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12754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万元，其中：机关事业单位基本养老保险基金支出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45329万元，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42829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增加2500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万元，城乡居民基本养老保险基金支出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10902万元，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23657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减少12755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收支相抵，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当年收支结余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14534万元，比年初预算2961万元增加11573万元。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累计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48290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36717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增加11573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六、存量财政资金收回及使用方面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2021年8月，</w:t>
      </w:r>
      <w:r>
        <w:rPr>
          <w:rFonts w:hint="eastAsia" w:ascii="仿宋_GB2312" w:hAnsi="仿宋_GB2312" w:eastAsia="仿宋_GB2312" w:cs="仿宋_GB2312"/>
          <w:highlight w:val="none"/>
        </w:rPr>
        <w:t>区财政清理各类存量资金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11187</w:t>
      </w:r>
      <w:r>
        <w:rPr>
          <w:rFonts w:hint="eastAsia" w:ascii="仿宋_GB2312" w:hAnsi="仿宋_GB2312" w:eastAsia="仿宋_GB2312" w:cs="仿宋_GB2312"/>
          <w:highlight w:val="none"/>
        </w:rPr>
        <w:t>万元,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其中用于养老服务事业的福彩公益金项目6万元、税局补充经费130万元、疫情防控专项经费497万元、冲减历年超财力支出挂账1675万元，余8879万元收回本级财政统筹使用，并已调剂安排项目43万元。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2021年12月，区财政清理收回存量资金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8896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万元，加上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月收回存量资金结余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8836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万元共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17732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万元，用于安排本年度因财力减少无法列为支出的项目，从一定程度缓解我区财政收支矛盾。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新增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债券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情况</w:t>
      </w:r>
    </w:p>
    <w:p>
      <w:pPr>
        <w:pStyle w:val="7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2021年9月，上级下达第二批新增地方政府债券94000万元，其中一般债券4000万元，专项债券90000万元（具体分配项目见附表6）。</w:t>
      </w:r>
    </w:p>
    <w:p>
      <w:pPr>
        <w:pStyle w:val="7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2021年底我区地方政府债券余额调整为373800万元，其中一般债券91800万元，专项债券282000万元。我区严格将债券余额控制在上级下达的债务限额内。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八、预算调整后财政工作的主要措施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下阶段，我们将紧紧围绕区委、区政府的决策部署，主动作为，全面落实减税降费政策，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加强部门联动，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依法依规组织好财政收入。落实落细政府过紧日子要求，进一步压减一般性支出，优先保障“三保”支出以及中央、省和市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重点项目，继续做好疫情防控工作和经济社会发展工作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，为“六稳”“六保”工作提供坚实支撑，助力我区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各项工作顺利开展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7"/>
        <w:spacing w:line="600" w:lineRule="exact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</w:p>
    <w:sectPr>
      <w:footerReference r:id="rId3" w:type="default"/>
      <w:footerReference r:id="rId4" w:type="even"/>
      <w:pgSz w:w="11906" w:h="16838"/>
      <w:pgMar w:top="158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96C37"/>
    <w:multiLevelType w:val="singleLevel"/>
    <w:tmpl w:val="4D796C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22307"/>
    <w:rsid w:val="000E0061"/>
    <w:rsid w:val="003C6C34"/>
    <w:rsid w:val="007E16A2"/>
    <w:rsid w:val="00CD22C8"/>
    <w:rsid w:val="068F5976"/>
    <w:rsid w:val="08245915"/>
    <w:rsid w:val="0CB4699C"/>
    <w:rsid w:val="0D3862CF"/>
    <w:rsid w:val="0E9A38E5"/>
    <w:rsid w:val="13B2334D"/>
    <w:rsid w:val="13C20DE9"/>
    <w:rsid w:val="140A01EB"/>
    <w:rsid w:val="14D666BC"/>
    <w:rsid w:val="175161F7"/>
    <w:rsid w:val="17EC49A5"/>
    <w:rsid w:val="183B7550"/>
    <w:rsid w:val="1D3608F9"/>
    <w:rsid w:val="1EA6086C"/>
    <w:rsid w:val="2295412E"/>
    <w:rsid w:val="24922307"/>
    <w:rsid w:val="24FC76BB"/>
    <w:rsid w:val="25003BFE"/>
    <w:rsid w:val="25793B3F"/>
    <w:rsid w:val="25C854CD"/>
    <w:rsid w:val="297427EE"/>
    <w:rsid w:val="2BA42A90"/>
    <w:rsid w:val="31BD40BB"/>
    <w:rsid w:val="3810504D"/>
    <w:rsid w:val="397B165F"/>
    <w:rsid w:val="3D9F5C7F"/>
    <w:rsid w:val="40880A45"/>
    <w:rsid w:val="44287ED8"/>
    <w:rsid w:val="476665F4"/>
    <w:rsid w:val="47F3200E"/>
    <w:rsid w:val="48B47824"/>
    <w:rsid w:val="498D4B5E"/>
    <w:rsid w:val="4DBD39A7"/>
    <w:rsid w:val="53AB0FB7"/>
    <w:rsid w:val="55D06AB7"/>
    <w:rsid w:val="565548D0"/>
    <w:rsid w:val="579C5903"/>
    <w:rsid w:val="58137534"/>
    <w:rsid w:val="583620EB"/>
    <w:rsid w:val="5ACC0DA3"/>
    <w:rsid w:val="5CF61777"/>
    <w:rsid w:val="5F9A4059"/>
    <w:rsid w:val="63E66951"/>
    <w:rsid w:val="652A3461"/>
    <w:rsid w:val="65B963BD"/>
    <w:rsid w:val="66AE388F"/>
    <w:rsid w:val="692723FD"/>
    <w:rsid w:val="6C51230D"/>
    <w:rsid w:val="718100B2"/>
    <w:rsid w:val="731E5A43"/>
    <w:rsid w:val="75160972"/>
    <w:rsid w:val="75CC64CC"/>
    <w:rsid w:val="77792B89"/>
    <w:rsid w:val="7C2F7BF3"/>
    <w:rsid w:val="7CE72FC2"/>
    <w:rsid w:val="7DA2044A"/>
    <w:rsid w:val="7E5576B9"/>
    <w:rsid w:val="7EF8684D"/>
    <w:rsid w:val="7F71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447</Words>
  <Characters>2551</Characters>
  <Lines>21</Lines>
  <Paragraphs>5</Paragraphs>
  <TotalTime>62</TotalTime>
  <ScaleCrop>false</ScaleCrop>
  <LinksUpToDate>false</LinksUpToDate>
  <CharactersWithSpaces>2993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2020-11-11T09:13:00Z</dcterms:created>
  <dc:creator>user</dc:creator>
  <cp:lastModifiedBy>czj0003</cp:lastModifiedBy>
  <cp:lastPrinted>2021-12-27T09:10:33Z</cp:lastPrinted>
  <dcterms:modified xsi:type="dcterms:W3CDTF">2021-12-27T09:14:16Z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27742EE57C0C4A47AA555247D5F5AD8E</vt:lpwstr>
  </property>
</Properties>
</file>