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92" w:lineRule="auto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汕头金平工业园</w:t>
      </w:r>
      <w:r>
        <w:rPr>
          <w:rFonts w:ascii="微软雅黑" w:hAnsi="微软雅黑" w:eastAsia="微软雅黑" w:cs="微软雅黑"/>
          <w:b/>
          <w:bCs/>
          <w:sz w:val="56"/>
          <w:szCs w:val="56"/>
        </w:rPr>
        <w:t>区基础设施提升工程项目—</w:t>
      </w:r>
    </w:p>
    <w:p>
      <w:pPr>
        <w:snapToGrid w:val="0"/>
        <w:spacing w:line="192" w:lineRule="auto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ascii="微软雅黑" w:hAnsi="微软雅黑" w:eastAsia="微软雅黑" w:cs="微软雅黑"/>
          <w:b/>
          <w:bCs/>
          <w:sz w:val="56"/>
          <w:szCs w:val="56"/>
        </w:rPr>
        <w:t>潮安路（潮汕路至护堤路）、潮州路（潮安路至揭东路）道路工程项目建设</w: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社会稳定风险分析公众参与调查公示</w:t>
      </w:r>
    </w:p>
    <w:p>
      <w:pPr>
        <w:widowControl/>
        <w:ind w:firstLine="900" w:firstLineChars="3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为确保</w:t>
      </w:r>
      <w:r>
        <w:rPr>
          <w:rFonts w:ascii="宋体" w:hAnsi="宋体" w:eastAsia="宋体" w:cs="宋体"/>
          <w:sz w:val="30"/>
          <w:szCs w:val="30"/>
        </w:rPr>
        <w:t>潮安路（潮阳路至护堤路）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ascii="宋体" w:hAnsi="宋体" w:eastAsia="宋体" w:cs="宋体"/>
          <w:sz w:val="30"/>
          <w:szCs w:val="30"/>
        </w:rPr>
        <w:t>潮州路（潮安路至揭东路）两条道路改造工程项目</w:t>
      </w:r>
      <w:r>
        <w:rPr>
          <w:rFonts w:hint="eastAsia" w:ascii="宋体" w:hAnsi="宋体" w:eastAsia="宋体" w:cs="宋体"/>
          <w:sz w:val="30"/>
          <w:szCs w:val="30"/>
        </w:rPr>
        <w:t>工作有序开展，根据相关文件要求，为强化社会稳定风险综合评价、防范与化解，根据《重大行政决策程序暂行条例》（中华人民共和国国务院令第713号）和《广东省发展改革委重大项目社会稳定风险评估暂行办法》（粤发改重点[2012]1095号）等相关要求，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受</w:t>
      </w:r>
      <w:r>
        <w:rPr>
          <w:rFonts w:hint="eastAsia" w:ascii="宋体" w:hAnsi="宋体" w:eastAsia="宋体" w:cs="宋体"/>
          <w:sz w:val="30"/>
          <w:szCs w:val="30"/>
        </w:rPr>
        <w:t>汕头金平工业园区管理办公室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委托，</w:t>
      </w:r>
      <w:r>
        <w:rPr>
          <w:rFonts w:hint="eastAsia" w:ascii="宋体" w:hAnsi="宋体" w:eastAsia="宋体" w:cs="宋体"/>
          <w:sz w:val="30"/>
          <w:szCs w:val="30"/>
        </w:rPr>
        <w:t>广东晖达工程顾问有限公司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进行项目社会稳定风险分析工作，现就项目主要内容及社会稳定风险分析公众参与调查内容予以公示。在公示期间，欢迎各界人士以来电、来信、来访的形式反映情况，发表看法和意见。</w:t>
      </w:r>
    </w:p>
    <w:p>
      <w:pPr>
        <w:adjustRightInd w:val="0"/>
        <w:snapToGrid w:val="0"/>
        <w:spacing w:line="300" w:lineRule="auto"/>
        <w:jc w:val="left"/>
      </w:pPr>
      <w:r>
        <w:drawing>
          <wp:inline distT="0" distB="0" distL="114300" distR="114300">
            <wp:extent cx="9484360" cy="6127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4360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00" w:lineRule="auto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图：项目范围示意图</w:t>
      </w:r>
    </w:p>
    <w:p>
      <w:pPr>
        <w:adjustRightInd w:val="0"/>
        <w:snapToGrid w:val="0"/>
        <w:spacing w:line="300" w:lineRule="auto"/>
        <w:jc w:val="left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一、项目简介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潮安路（潮汕路至护堤路）建设拟实施长度约 1150米，规划红线宽度为52米，采用城市主干道标准，建设内容包括道路工程等8项。</w:t>
      </w:r>
      <w:r>
        <w:rPr>
          <w:rFonts w:hint="eastAsia" w:ascii="宋体" w:hAnsi="宋体" w:eastAsia="宋体" w:cs="宋体"/>
          <w:sz w:val="30"/>
          <w:szCs w:val="30"/>
        </w:rPr>
        <w:t>该道路（含南侧</w:t>
      </w:r>
      <w:r>
        <w:rPr>
          <w:rFonts w:ascii="宋体" w:hAnsi="宋体" w:eastAsia="宋体" w:cs="宋体"/>
          <w:sz w:val="30"/>
          <w:szCs w:val="30"/>
        </w:rPr>
        <w:t>30米绿化带）涉及征地面积约 130.41 亩，其中水田约 5.62 亩；涉及构筑物拆迁面积约3200平方米。潮州路（潮安路至揭东路）建设拟实施长度约660米，规划红线宽度为36米，采用城市次干路标准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ascii="宋体" w:hAnsi="宋体" w:eastAsia="宋体" w:cs="宋体"/>
          <w:sz w:val="30"/>
          <w:szCs w:val="30"/>
        </w:rPr>
        <w:t>建设内容包括</w:t>
      </w:r>
      <w:r>
        <w:rPr>
          <w:rFonts w:hint="eastAsia" w:ascii="宋体" w:hAnsi="宋体" w:eastAsia="宋体" w:cs="宋体"/>
          <w:sz w:val="30"/>
          <w:szCs w:val="30"/>
        </w:rPr>
        <w:t>道路工程、交通工程、管线综合工程、给排水工程、绿化工程、通信工程、电力及照明工程等。</w:t>
      </w:r>
    </w:p>
    <w:p>
      <w:pPr>
        <w:pStyle w:val="12"/>
        <w:adjustRightInd w:val="0"/>
        <w:snapToGrid w:val="0"/>
        <w:spacing w:line="300" w:lineRule="auto"/>
        <w:ind w:firstLine="0" w:firstLineChars="0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二、项目可能存在的社会风险因素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初步分析，项目可能存在的社会风险因素主要包括：（1）被征拆群众就业及生活；（2）土地房屋征拆补偿标准及补偿程序和方案；（3）水土流失；（4）生态环境影响；（5）施工期大气污染源；（6）噪声及振动影响；（7）施工方案；（8）文明施工和质量管理；（9）社会稳定风险管理体系；（10）媒体舆论导向及其影响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pStyle w:val="12"/>
        <w:adjustRightInd w:val="0"/>
        <w:snapToGrid w:val="0"/>
        <w:spacing w:line="300" w:lineRule="auto"/>
        <w:ind w:firstLine="0" w:firstLineChars="0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三、项目拟采取的风险防范措施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根据上述可能存在的社会稳定风险因素，拟采取风险防范和化解的措施主要如下：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联合街道、居委认真梳理、完善、规范相关拆迁补偿标准，严格按照相关规定制定征收补偿标准与方案，切实保障受损居民生活影响最小化。同时，认真履行“二公告一登记”制度，确保征地拆迁行为依法到位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2、科学合理组织施工计划，结合道路沿线实际情况，制定合理的组织方案，有步骤有组织地进行施工，切实做好交通疏解工作。同时，应将施工计划提前告知周边居民，提前做好绕道准备。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3、严格按照法定征拆程序进行，各项手续到位；严格执行征拆政策，要维护政策的公平、公正、合理，把握好政策的平衡性、权威性；积极做好群众的解释说服工作，以理服人、以情感人，做好和谐拆迁。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、尽量做到地块内土方平衡，减少水土流失，保护地形、植被、土壤结构，切实做好生态环境保护。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5、严格按相关环保相关规定，合理制定施工期大气污染治理方案，减少对环境造成影响。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6、尽量选用低噪声的施工机械和工艺，控制机械作业时间，有效抑制噪音、振动对周边居民生活干扰。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7、加强技术管理，选择技术成熟、先进、适用、可靠的施工技术方案，切实做好文明施工及质量管理；同时，强化施工队伍建设、流动人口管理，确保社会治安和公共安全。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8、构建社会稳定风险管理体系，建立风险联防机制；制定各级各类突发事件应急预案。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9、加强项目正面宣传，全面、及时地公开信息，营造良好社会舆论环境。</w:t>
      </w:r>
    </w:p>
    <w:p>
      <w:pPr>
        <w:pStyle w:val="12"/>
        <w:adjustRightInd w:val="0"/>
        <w:snapToGrid w:val="0"/>
        <w:spacing w:line="300" w:lineRule="auto"/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四、提出意见及建议的方式和期限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公示时间为即日起5日内，公众可以实名方式向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汕头金平工业园区管理办公室</w:t>
      </w:r>
      <w:r>
        <w:rPr>
          <w:rFonts w:hint="eastAsia" w:ascii="宋体" w:hAnsi="宋体" w:eastAsia="宋体" w:cs="宋体"/>
          <w:sz w:val="30"/>
          <w:szCs w:val="30"/>
        </w:rPr>
        <w:t>或广东晖达工程顾问有限公司提出书面意见。</w:t>
      </w:r>
    </w:p>
    <w:p>
      <w:pPr>
        <w:pStyle w:val="12"/>
        <w:adjustRightInd w:val="0"/>
        <w:snapToGrid w:val="0"/>
        <w:spacing w:line="300" w:lineRule="auto"/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五、联系方式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委托单位：汕头金平工业园区管理办公室</w:t>
      </w:r>
    </w:p>
    <w:p>
      <w:pPr>
        <w:adjustRightInd w:val="0"/>
        <w:snapToGrid w:val="0"/>
        <w:spacing w:line="300" w:lineRule="auto"/>
        <w:ind w:firstLine="600" w:firstLineChars="200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 系 人：陈同志               联系电话：0754-86705989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电子邮箱：1157283940@qq.com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编制单位：广东晖达工程顾问有限公司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 系 人：林工               联系电话：0754-87221851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电子邮箱：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2790743855@qq.com</w:t>
      </w:r>
    </w:p>
    <w:p>
      <w:pPr>
        <w:pStyle w:val="2"/>
        <w:adjustRightInd w:val="0"/>
        <w:snapToGrid w:val="0"/>
        <w:spacing w:line="300" w:lineRule="auto"/>
        <w:ind w:firstLine="600"/>
        <w:rPr>
          <w:rFonts w:ascii="宋体" w:hAnsi="宋体" w:cs="宋体"/>
          <w:color w:val="000000" w:themeColor="text1"/>
          <w:sz w:val="30"/>
          <w:szCs w:val="30"/>
        </w:rPr>
      </w:pPr>
    </w:p>
    <w:p>
      <w:pPr>
        <w:pStyle w:val="2"/>
        <w:adjustRightInd w:val="0"/>
        <w:snapToGrid w:val="0"/>
        <w:spacing w:line="300" w:lineRule="auto"/>
        <w:ind w:firstLine="600"/>
        <w:rPr>
          <w:sz w:val="30"/>
          <w:szCs w:val="30"/>
        </w:rPr>
      </w:pPr>
    </w:p>
    <w:p>
      <w:pPr>
        <w:wordWrap w:val="0"/>
        <w:adjustRightInd w:val="0"/>
        <w:snapToGrid w:val="0"/>
        <w:spacing w:line="30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  <w:lang w:val="zh-CN"/>
        </w:rPr>
      </w:pPr>
    </w:p>
    <w:p>
      <w:pPr>
        <w:wordWrap w:val="0"/>
        <w:adjustRightInd w:val="0"/>
        <w:snapToGrid w:val="0"/>
        <w:spacing w:line="30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wordWrap w:val="0"/>
        <w:adjustRightInd w:val="0"/>
        <w:snapToGrid w:val="0"/>
        <w:spacing w:line="30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wordWrap w:val="0"/>
        <w:adjustRightInd w:val="0"/>
        <w:snapToGrid w:val="0"/>
        <w:spacing w:line="30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widowControl/>
        <w:jc w:val="left"/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                  汕头金平工业园区管理办公室</w:t>
      </w:r>
    </w:p>
    <w:p>
      <w:pPr>
        <w:wordWrap w:val="0"/>
        <w:adjustRightInd w:val="0"/>
        <w:snapToGrid w:val="0"/>
        <w:spacing w:line="300" w:lineRule="auto"/>
        <w:ind w:right="160"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广东晖达工程顾问有限公司</w:t>
      </w:r>
    </w:p>
    <w:p>
      <w:pPr>
        <w:jc w:val="left"/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                         2022年5月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NhOTM4MjVmNTE2MDcyOWM0YWE1ODRjYzg4MTllZGEifQ=="/>
  </w:docVars>
  <w:rsids>
    <w:rsidRoot w:val="7FF2025C"/>
    <w:rsid w:val="00130FC3"/>
    <w:rsid w:val="00A903C6"/>
    <w:rsid w:val="00F7325C"/>
    <w:rsid w:val="0FDD24D8"/>
    <w:rsid w:val="1326416D"/>
    <w:rsid w:val="19DD422C"/>
    <w:rsid w:val="220A6A8A"/>
    <w:rsid w:val="264B5CEF"/>
    <w:rsid w:val="2BBC675C"/>
    <w:rsid w:val="3D097212"/>
    <w:rsid w:val="48D42280"/>
    <w:rsid w:val="5B1C2BF5"/>
    <w:rsid w:val="606165FB"/>
    <w:rsid w:val="7298732E"/>
    <w:rsid w:val="7EE8092D"/>
    <w:rsid w:val="7FF20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CH正文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unhideWhenUsed/>
    <w:qFormat/>
    <w:uiPriority w:val="99"/>
    <w:rPr>
      <w:color w:val="666666"/>
      <w:u w:val="none"/>
    </w:rPr>
  </w:style>
  <w:style w:type="paragraph" w:customStyle="1" w:styleId="11">
    <w:name w:val="样式1"/>
    <w:basedOn w:val="1"/>
    <w:qFormat/>
    <w:uiPriority w:val="0"/>
    <w:pPr>
      <w:spacing w:line="360" w:lineRule="auto"/>
      <w:jc w:val="left"/>
    </w:pPr>
    <w:rPr>
      <w:rFonts w:hint="eastAsia" w:ascii="宋体" w:hAnsi="宋体" w:eastAsia="宋体"/>
      <w:sz w:val="24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3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1528</Characters>
  <Lines>12</Lines>
  <Paragraphs>3</Paragraphs>
  <TotalTime>3</TotalTime>
  <ScaleCrop>false</ScaleCrop>
  <LinksUpToDate>false</LinksUpToDate>
  <CharactersWithSpaces>1793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2022-04-19T00:55:00Z</dcterms:created>
  <dc:creator>Administrator</dc:creator>
  <cp:lastModifiedBy>Administrator</cp:lastModifiedBy>
  <dcterms:modified xsi:type="dcterms:W3CDTF">2022-05-27T16:40:35Z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B9EBB5BA0D494843BB1056F67D681E0E</vt:lpwstr>
  </property>
</Properties>
</file>