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方正小标宋简体"/>
          <w:sz w:val="44"/>
        </w:rPr>
      </w:pPr>
      <w:r>
        <w:rPr>
          <w:rFonts w:hint="eastAsia" w:ascii="宋体" w:hAnsi="宋体" w:eastAsia="方正小标宋简体"/>
          <w:sz w:val="44"/>
        </w:rPr>
        <w:t>汕头市金平区农村集体资产资源产权</w:t>
      </w:r>
    </w:p>
    <w:p>
      <w:pPr>
        <w:spacing w:line="600" w:lineRule="exact"/>
        <w:jc w:val="center"/>
        <w:rPr>
          <w:rFonts w:ascii="宋体" w:hAnsi="宋体" w:eastAsia="方正小标宋简体"/>
          <w:sz w:val="44"/>
        </w:rPr>
      </w:pPr>
      <w:r>
        <w:rPr>
          <w:rFonts w:hint="eastAsia" w:ascii="宋体" w:hAnsi="宋体" w:eastAsia="方正小标宋简体"/>
          <w:sz w:val="44"/>
        </w:rPr>
        <w:t>流转交易管理办法</w:t>
      </w:r>
    </w:p>
    <w:p>
      <w:pPr>
        <w:spacing w:line="600" w:lineRule="exact"/>
        <w:jc w:val="center"/>
        <w:rPr>
          <w:rFonts w:ascii="宋体" w:hAnsi="宋体" w:eastAsia="楷体_GB2312" w:cs="楷体_GB2312"/>
          <w:sz w:val="32"/>
        </w:rPr>
      </w:pPr>
      <w:r>
        <w:rPr>
          <w:rFonts w:hint="eastAsia" w:ascii="宋体" w:hAnsi="宋体" w:eastAsia="楷体_GB2312" w:cs="楷体_GB2312"/>
          <w:sz w:val="32"/>
        </w:rPr>
        <w:t>（征求意见稿）</w:t>
      </w:r>
    </w:p>
    <w:p>
      <w:pPr>
        <w:spacing w:line="600" w:lineRule="exact"/>
        <w:jc w:val="center"/>
        <w:rPr>
          <w:rFonts w:ascii="宋体" w:hAnsi="宋体" w:eastAsia="黑体"/>
          <w:sz w:val="32"/>
        </w:rPr>
      </w:pPr>
    </w:p>
    <w:p>
      <w:pPr>
        <w:pStyle w:val="14"/>
        <w:spacing w:line="600" w:lineRule="exact"/>
        <w:jc w:val="center"/>
        <w:rPr>
          <w:rFonts w:ascii="宋体" w:hAnsi="宋体" w:eastAsia="黑体"/>
          <w:sz w:val="32"/>
        </w:rPr>
      </w:pPr>
      <w:r>
        <w:rPr>
          <w:rFonts w:hint="eastAsia" w:ascii="宋体" w:hAnsi="宋体" w:eastAsia="黑体"/>
          <w:sz w:val="32"/>
        </w:rPr>
        <w:t>第一章 总则</w:t>
      </w:r>
    </w:p>
    <w:p>
      <w:pPr>
        <w:pStyle w:val="14"/>
        <w:spacing w:line="600" w:lineRule="exact"/>
        <w:jc w:val="center"/>
        <w:rPr>
          <w:rFonts w:ascii="宋体" w:hAnsi="宋体" w:eastAsia="Times New Roman"/>
          <w:sz w:val="32"/>
        </w:rPr>
      </w:pP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为进一步规范我区农村集体资产资源产权流转交易行为，确保农村集体资产资源产权流转交易公平、公开、公正，维护社会稳定</w:t>
      </w:r>
      <w:r>
        <w:rPr>
          <w:rFonts w:hint="eastAsia" w:ascii="宋体" w:hAnsi="宋体" w:eastAsia="仿宋_GB2312"/>
          <w:sz w:val="32"/>
          <w:lang w:eastAsia="zh-CN"/>
        </w:rPr>
        <w:t>，</w:t>
      </w:r>
      <w:r>
        <w:rPr>
          <w:rFonts w:hint="eastAsia" w:ascii="宋体" w:hAnsi="宋体" w:eastAsia="仿宋_GB2312"/>
          <w:sz w:val="32"/>
        </w:rPr>
        <w:t>根据《广东省农村集体资产管理条例》</w:t>
      </w:r>
      <w:r>
        <w:rPr>
          <w:rFonts w:hint="eastAsia" w:ascii="宋体" w:hAnsi="宋体" w:eastAsia="仿宋_GB2312"/>
          <w:sz w:val="32"/>
          <w:lang w:val="en-US" w:eastAsia="zh-CN"/>
        </w:rPr>
        <w:t>、</w:t>
      </w:r>
      <w:r>
        <w:rPr>
          <w:rFonts w:hint="eastAsia" w:ascii="宋体" w:hAnsi="宋体" w:eastAsia="仿宋_GB2312"/>
          <w:sz w:val="32"/>
        </w:rPr>
        <w:t>《汕头经济特区农村集体资金资产资源管理条例》等有关法律、法规和规章的规定，结合我区实际，制定本办法。</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本办法所称集体经济组织是指东方、岐山、鮀江、鮀莲、月浦、金东、石炮台、广厦、金砂、光华街道（以下简称“各街道”）辖区范围内，原人民公社、生产大队、生产队建制经过改革、改造、改组形成的合作经济组织，包括经济联合社、股份</w:t>
      </w:r>
      <w:r>
        <w:rPr>
          <w:rFonts w:hint="eastAsia" w:ascii="宋体" w:hAnsi="宋体" w:eastAsia="仿宋_GB2312"/>
          <w:sz w:val="32"/>
          <w:lang w:val="en-US" w:eastAsia="zh-CN"/>
        </w:rPr>
        <w:t>合作</w:t>
      </w:r>
      <w:r>
        <w:rPr>
          <w:rFonts w:hint="eastAsia" w:ascii="宋体" w:hAnsi="宋体" w:eastAsia="仿宋_GB2312"/>
          <w:sz w:val="32"/>
        </w:rPr>
        <w:t>经济联合社等。</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集体经济组织集体资产（以下简称“集体资产”）是指我区集体经济组织所有的固定资产、在建工程、投资资产、农业资产、存货及无形资产等；集体经济组织集体资源（以下简称“集体资源”）是指依法属于集体经济组织所有的自然资源，包括耕地、林地、园地、草场、滩涂、荒山、荒沟、荒丘、荒滩、水面、建设用地等。</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本办法所称农村集体资产资源产权流转交易是指集体经济组织将其拥有的集体资产资源产权采取公开出让、转让、发包、出租等方式进行流转交易，并订立合同确定双方当事人权利和义务的经济活动。</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农村集体资产资源产权流转交易应当遵循自愿平等、诚实信用和公开、公平、公正、合法竞争的原则，不得损害社会公共利益和侵犯集体或他人的合法权益。</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集体经济组织应当制定并执行集体资产、资源运行管理民主决策、民主监督、责任考核和风险控制等制度，自觉接受上级的审核、审计和监督。</w:t>
      </w:r>
    </w:p>
    <w:p>
      <w:pPr>
        <w:pStyle w:val="14"/>
        <w:widowControl w:val="0"/>
        <w:spacing w:line="600" w:lineRule="exact"/>
        <w:jc w:val="center"/>
        <w:rPr>
          <w:rFonts w:ascii="宋体" w:hAnsi="宋体" w:eastAsia="黑体"/>
          <w:sz w:val="32"/>
        </w:rPr>
      </w:pPr>
    </w:p>
    <w:p>
      <w:pPr>
        <w:pStyle w:val="14"/>
        <w:widowControl w:val="0"/>
        <w:spacing w:line="600" w:lineRule="exact"/>
        <w:jc w:val="center"/>
        <w:rPr>
          <w:rFonts w:ascii="宋体" w:hAnsi="宋体" w:eastAsia="黑体"/>
          <w:sz w:val="32"/>
        </w:rPr>
      </w:pPr>
      <w:r>
        <w:rPr>
          <w:rFonts w:hint="eastAsia" w:ascii="宋体" w:hAnsi="宋体" w:eastAsia="黑体"/>
          <w:sz w:val="32"/>
        </w:rPr>
        <w:t>第二章 机构设置及职能</w:t>
      </w:r>
    </w:p>
    <w:p>
      <w:pPr>
        <w:pStyle w:val="14"/>
        <w:widowControl w:val="0"/>
        <w:spacing w:line="600" w:lineRule="exact"/>
        <w:jc w:val="center"/>
        <w:rPr>
          <w:rFonts w:ascii="宋体" w:hAnsi="宋体" w:eastAsia="Times New Roman"/>
          <w:sz w:val="32"/>
        </w:rPr>
      </w:pP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区集体、公有资产交易管理工作领导小组负责全区范围内农村集体资产资源产权流转交易的领导、协调工作。</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区农业农村水务局负责区农村集体资产资源产权流转交易运作过程中的日常协调、指导、监督工作；开展法律和政策宣传，组织业务培训。</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区财政局负责农村集体资金财务管理的指导和监督工作，推进农村财务管理规范化建设，建立健全农村集体资金管理制度，开展农村集体经济的审计工作。</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市自然资源局金平分局负责农村集体土地开发、土地复垦、土地整理和耕地开发的监督管理，组织实施土地用途管制，审核农地转（征）用以及划留农村集体建设用地，开展集体建设用地使用权流转的监督管理，按职能对农村集体资产资源产权流转交易项目涉及土地权属、土地利用规划等相关内容进行审查，出具审查意见，并做好相关服务工作。</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金平区集体资产交易管理服务中心和街道</w:t>
      </w:r>
      <w:r>
        <w:rPr>
          <w:rFonts w:ascii="宋体" w:hAnsi="宋体" w:eastAsia="仿宋_GB2312"/>
          <w:sz w:val="32"/>
        </w:rPr>
        <w:t>交易管理服务中心</w:t>
      </w:r>
      <w:r>
        <w:rPr>
          <w:rFonts w:hint="eastAsia" w:ascii="宋体" w:hAnsi="宋体" w:eastAsia="仿宋_GB2312"/>
          <w:sz w:val="32"/>
        </w:rPr>
        <w:t>，应当对农村集体资产资源产权的公开流转交易提供以下服务：</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1.提供交易场所；</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2.审核交易方案；</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3.审核交易资格</w:t>
      </w:r>
      <w:r>
        <w:rPr>
          <w:rFonts w:hint="eastAsia" w:ascii="宋体" w:hAnsi="宋体" w:eastAsia="仿宋" w:cs="仿宋"/>
          <w:sz w:val="32"/>
          <w:szCs w:val="32"/>
        </w:rPr>
        <w:t>；</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4.发布信息；</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5.咨询服务；</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6.组织交易；</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7.建立和管理交易档案。</w:t>
      </w:r>
    </w:p>
    <w:p>
      <w:pPr>
        <w:pStyle w:val="14"/>
        <w:widowControl w:val="0"/>
        <w:spacing w:line="600" w:lineRule="exact"/>
        <w:ind w:firstLine="640"/>
        <w:rPr>
          <w:rFonts w:ascii="宋体" w:hAnsi="宋体" w:eastAsia="仿宋_GB2312"/>
          <w:sz w:val="32"/>
        </w:rPr>
      </w:pPr>
      <w:r>
        <w:rPr>
          <w:rFonts w:hint="eastAsia" w:ascii="宋体" w:hAnsi="宋体" w:eastAsia="仿宋_GB2312" w:cs="仿宋_GB2312"/>
          <w:sz w:val="32"/>
        </w:rPr>
        <w:t>金平区集体资产交易管理服务中心、街道</w:t>
      </w:r>
      <w:r>
        <w:rPr>
          <w:rFonts w:ascii="宋体" w:hAnsi="宋体" w:eastAsia="仿宋_GB2312"/>
          <w:sz w:val="32"/>
        </w:rPr>
        <w:t>交易管理服务中心</w:t>
      </w:r>
      <w:r>
        <w:rPr>
          <w:rFonts w:hint="eastAsia" w:ascii="宋体" w:hAnsi="宋体" w:eastAsia="仿宋_GB2312" w:cs="仿宋_GB2312"/>
          <w:sz w:val="32"/>
        </w:rPr>
        <w:t>对所有的进场交易行为不收费。交易管理服务中心日常运作经费应列入同级财政预算，确保其正常运转、发挥功能作用。</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街道办事处是本辖区内农村集体资产资源产权流转交易的监督责任主体，负责本街道辖区范围内农村集体资产资源产权流转交易的管理、监督和指导，应严格依照本办法及有关法律、法规和规章的规定履行职责。</w:t>
      </w:r>
    </w:p>
    <w:p>
      <w:pPr>
        <w:pStyle w:val="14"/>
        <w:widowControl w:val="0"/>
        <w:spacing w:line="600" w:lineRule="exact"/>
        <w:ind w:firstLine="640"/>
        <w:rPr>
          <w:rFonts w:ascii="宋体" w:hAnsi="宋体" w:eastAsia="Times New Roman"/>
          <w:sz w:val="32"/>
        </w:rPr>
      </w:pPr>
      <w:r>
        <w:rPr>
          <w:rFonts w:hint="eastAsia" w:ascii="宋体" w:hAnsi="宋体" w:eastAsia="仿宋_GB2312"/>
          <w:sz w:val="32"/>
        </w:rPr>
        <w:t>集体经济组织是农村集体资产资源产权流转交易的责任主体，集体经济组织及其成员负有保护集体资产、资源权利和义务，确保农村集体资产资源产权流转交易依程序和按规定公开、公平、公正、有序进行。</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农村集体资产资源产权流转交易同时接受审计等行政管理监督部门的指导和监督。</w:t>
      </w:r>
    </w:p>
    <w:p>
      <w:pPr>
        <w:pStyle w:val="14"/>
        <w:widowControl w:val="0"/>
        <w:spacing w:line="600" w:lineRule="exact"/>
        <w:ind w:firstLine="640"/>
        <w:rPr>
          <w:rFonts w:ascii="宋体" w:hAnsi="宋体" w:eastAsia="仿宋_GB2312"/>
          <w:sz w:val="32"/>
        </w:rPr>
      </w:pPr>
    </w:p>
    <w:p>
      <w:pPr>
        <w:pStyle w:val="14"/>
        <w:widowControl w:val="0"/>
        <w:spacing w:line="600" w:lineRule="exact"/>
        <w:jc w:val="center"/>
        <w:rPr>
          <w:rFonts w:ascii="宋体" w:hAnsi="宋体" w:eastAsia="黑体"/>
          <w:sz w:val="32"/>
        </w:rPr>
      </w:pPr>
      <w:r>
        <w:rPr>
          <w:rFonts w:hint="eastAsia" w:ascii="宋体" w:hAnsi="宋体" w:eastAsia="黑体"/>
          <w:sz w:val="32"/>
        </w:rPr>
        <w:t>第三章 交易范围</w:t>
      </w:r>
    </w:p>
    <w:p>
      <w:pPr>
        <w:pStyle w:val="14"/>
        <w:widowControl w:val="0"/>
        <w:spacing w:line="600" w:lineRule="exact"/>
        <w:jc w:val="center"/>
        <w:rPr>
          <w:rFonts w:ascii="宋体" w:hAnsi="宋体" w:eastAsia="黑体"/>
          <w:sz w:val="32"/>
        </w:rPr>
      </w:pP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现阶段农村集体资产资源产权流转交易品种主要包括：</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（一）农村集体经营性建设用地使用权出租、出让；</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（二）农户承包土地经营权。是指依法属于农村集体所有的耕地、园地、养殖水面、滩涂等的经营权或使用权；</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（三）林权。农村集体林地经营权和林木所有权、使用权；</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（四）“四荒”使用权。是指农村集体所有的荒山、荒沟、荒丘、荒滩使用权；</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（五）农村集体经营性资产。是指农村集体统一经营管理的经营性资产（不含土地）所有权或者使用权；</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（六）依法属于农村集体所有的农业生产设施设备；</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（七）农业类知识产权。是指涉农专利、商标、版权、新品种、新技术等，可以采取转让、出租、股份合作等方式流转交易。</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（八）其他。包括</w:t>
      </w:r>
      <w:r>
        <w:rPr>
          <w:rFonts w:hint="eastAsia" w:ascii="宋体" w:hAnsi="宋体" w:eastAsia="仿宋_GB2312"/>
          <w:sz w:val="32"/>
        </w:rPr>
        <w:t>金平区东方、岐山、鮀莲、鮀江、月浦街道辖区内，施工单项合同估算价在10万元（含）至4</w:t>
      </w:r>
      <w:r>
        <w:rPr>
          <w:rFonts w:ascii="宋体" w:hAnsi="宋体" w:eastAsia="仿宋_GB2312"/>
          <w:sz w:val="32"/>
        </w:rPr>
        <w:t>00</w:t>
      </w:r>
      <w:r>
        <w:rPr>
          <w:rFonts w:hint="eastAsia" w:ascii="宋体" w:hAnsi="宋体" w:eastAsia="仿宋_GB2312"/>
          <w:sz w:val="32"/>
        </w:rPr>
        <w:t>万元（不含）的农村建设项目招标</w:t>
      </w:r>
      <w:r>
        <w:rPr>
          <w:rFonts w:hint="eastAsia" w:ascii="宋体" w:hAnsi="宋体" w:eastAsia="仿宋_GB2312" w:cs="仿宋_GB2312"/>
          <w:sz w:val="32"/>
        </w:rPr>
        <w:t>、产业项目招商和转让等。</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其中，集体经营性建设用地使用权出让、农村建设项目招标等相关制度文件有明确规定的，依法按有关规定执行。</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下列农村集体资产资源产权禁止流转交易：</w:t>
      </w:r>
    </w:p>
    <w:p>
      <w:pPr>
        <w:pStyle w:val="14"/>
        <w:widowControl w:val="0"/>
        <w:spacing w:line="600" w:lineRule="exact"/>
        <w:ind w:firstLine="640"/>
        <w:rPr>
          <w:rFonts w:ascii="宋体" w:hAnsi="宋体" w:eastAsia="仿宋_GB2312"/>
          <w:sz w:val="32"/>
        </w:rPr>
      </w:pPr>
      <w:r>
        <w:rPr>
          <w:rFonts w:ascii="宋体" w:hAnsi="宋体" w:eastAsia="仿宋_GB2312"/>
          <w:sz w:val="32"/>
        </w:rPr>
        <w:t>（一）已被司法、行政机关采取查封、扣押、冻结等强制措施的；</w:t>
      </w:r>
    </w:p>
    <w:p>
      <w:pPr>
        <w:pStyle w:val="14"/>
        <w:widowControl w:val="0"/>
        <w:spacing w:line="600" w:lineRule="exact"/>
        <w:ind w:firstLine="640"/>
        <w:rPr>
          <w:rFonts w:ascii="宋体" w:hAnsi="宋体" w:eastAsia="仿宋_GB2312"/>
          <w:sz w:val="32"/>
        </w:rPr>
      </w:pPr>
      <w:r>
        <w:rPr>
          <w:rFonts w:ascii="宋体" w:hAnsi="宋体" w:eastAsia="仿宋_GB2312"/>
          <w:sz w:val="32"/>
        </w:rPr>
        <w:t>（二）已设立抵（质）押权，未经抵（质）押权人同意的；</w:t>
      </w:r>
    </w:p>
    <w:p>
      <w:pPr>
        <w:pStyle w:val="14"/>
        <w:widowControl w:val="0"/>
        <w:spacing w:line="600" w:lineRule="exact"/>
        <w:ind w:firstLine="640"/>
        <w:rPr>
          <w:rFonts w:ascii="宋体" w:hAnsi="宋体" w:eastAsia="仿宋_GB2312"/>
          <w:sz w:val="32"/>
        </w:rPr>
      </w:pPr>
      <w:r>
        <w:rPr>
          <w:rFonts w:ascii="宋体" w:hAnsi="宋体" w:eastAsia="仿宋_GB2312"/>
          <w:sz w:val="32"/>
        </w:rPr>
        <w:t>（三）产权关系不清、处置权限有争议的；</w:t>
      </w:r>
    </w:p>
    <w:p>
      <w:pPr>
        <w:pStyle w:val="14"/>
        <w:widowControl w:val="0"/>
        <w:spacing w:line="600" w:lineRule="exact"/>
        <w:ind w:firstLine="640"/>
        <w:rPr>
          <w:rFonts w:ascii="宋体" w:hAnsi="宋体" w:eastAsia="仿宋_GB2312"/>
          <w:sz w:val="32"/>
        </w:rPr>
      </w:pPr>
      <w:r>
        <w:rPr>
          <w:rFonts w:ascii="宋体" w:hAnsi="宋体" w:eastAsia="仿宋_GB2312"/>
          <w:sz w:val="32"/>
        </w:rPr>
        <w:t>（四）法律、法规、规章和政策明文禁止交易的。</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涉及政府采购或使用财政性资金的，依法按有关规定执行。</w:t>
      </w:r>
    </w:p>
    <w:p>
      <w:pPr>
        <w:pStyle w:val="14"/>
        <w:widowControl w:val="0"/>
        <w:spacing w:line="600" w:lineRule="exact"/>
        <w:jc w:val="center"/>
        <w:rPr>
          <w:rFonts w:ascii="宋体" w:hAnsi="宋体" w:eastAsia="黑体"/>
          <w:sz w:val="32"/>
        </w:rPr>
      </w:pPr>
    </w:p>
    <w:p>
      <w:pPr>
        <w:pStyle w:val="14"/>
        <w:widowControl w:val="0"/>
        <w:spacing w:line="600" w:lineRule="exact"/>
        <w:jc w:val="center"/>
        <w:rPr>
          <w:rFonts w:ascii="宋体" w:hAnsi="宋体" w:eastAsia="黑体"/>
          <w:sz w:val="32"/>
        </w:rPr>
      </w:pPr>
      <w:r>
        <w:rPr>
          <w:rFonts w:hint="eastAsia" w:ascii="宋体" w:hAnsi="宋体" w:eastAsia="黑体"/>
          <w:sz w:val="32"/>
        </w:rPr>
        <w:t>第四章 交易方式及标准划分</w:t>
      </w:r>
    </w:p>
    <w:p>
      <w:pPr>
        <w:pStyle w:val="14"/>
        <w:spacing w:line="600" w:lineRule="exact"/>
        <w:ind w:firstLine="640"/>
        <w:rPr>
          <w:rFonts w:ascii="宋体" w:hAnsi="宋体"/>
          <w:b/>
          <w:sz w:val="32"/>
        </w:rPr>
      </w:pP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公开竞价指在区、各街道集体资产资源交易管理服务中心采用举牌竞价、书面报价的竞价形式。</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公开协商指符合条件的农村集体资产资源产权，由集体经济组织直接与特定意向人公开协商达成的交易。</w:t>
      </w:r>
    </w:p>
    <w:p>
      <w:pPr>
        <w:pStyle w:val="14"/>
        <w:widowControl w:val="0"/>
        <w:spacing w:line="600" w:lineRule="exact"/>
        <w:ind w:firstLine="640" w:firstLineChars="200"/>
        <w:rPr>
          <w:rFonts w:ascii="宋体" w:hAnsi="宋体" w:eastAsia="仿宋_GB2312"/>
          <w:sz w:val="32"/>
        </w:rPr>
      </w:pPr>
      <w:r>
        <w:rPr>
          <w:rFonts w:ascii="宋体" w:hAnsi="宋体" w:eastAsia="仿宋_GB2312"/>
          <w:sz w:val="32"/>
        </w:rPr>
        <w:t>符合下列情形之一的项目，可以采取</w:t>
      </w:r>
      <w:r>
        <w:rPr>
          <w:rFonts w:hint="eastAsia" w:ascii="宋体" w:hAnsi="宋体" w:eastAsia="仿宋_GB2312"/>
          <w:sz w:val="32"/>
          <w:lang w:val="en-US" w:eastAsia="zh-CN"/>
        </w:rPr>
        <w:t>公开协商</w:t>
      </w:r>
      <w:r>
        <w:rPr>
          <w:rFonts w:ascii="宋体" w:hAnsi="宋体" w:eastAsia="仿宋_GB2312"/>
          <w:sz w:val="32"/>
        </w:rPr>
        <w:t>的方式交易：</w:t>
      </w:r>
    </w:p>
    <w:p>
      <w:pPr>
        <w:pStyle w:val="14"/>
        <w:widowControl w:val="0"/>
        <w:spacing w:line="600" w:lineRule="exact"/>
        <w:ind w:firstLine="640" w:firstLineChars="200"/>
        <w:rPr>
          <w:rFonts w:ascii="宋体" w:hAnsi="宋体" w:eastAsia="仿宋_GB2312"/>
          <w:sz w:val="32"/>
        </w:rPr>
      </w:pPr>
      <w:r>
        <w:rPr>
          <w:rFonts w:ascii="宋体" w:hAnsi="宋体" w:eastAsia="仿宋_GB2312"/>
          <w:sz w:val="32"/>
        </w:rPr>
        <w:t>（一）发展幼儿园、学校、养老院、福利院</w:t>
      </w:r>
      <w:r>
        <w:rPr>
          <w:rFonts w:hint="eastAsia" w:ascii="宋体" w:hAnsi="宋体" w:eastAsia="仿宋_GB2312"/>
          <w:sz w:val="32"/>
        </w:rPr>
        <w:t>、通讯</w:t>
      </w:r>
      <w:r>
        <w:rPr>
          <w:rFonts w:ascii="宋体" w:hAnsi="宋体" w:eastAsia="仿宋_GB2312"/>
          <w:sz w:val="32"/>
        </w:rPr>
        <w:t>等公办的公益事业项目；</w:t>
      </w:r>
    </w:p>
    <w:p>
      <w:pPr>
        <w:pStyle w:val="14"/>
        <w:widowControl w:val="0"/>
        <w:spacing w:line="600" w:lineRule="exact"/>
        <w:ind w:firstLine="640" w:firstLineChars="200"/>
        <w:rPr>
          <w:rFonts w:ascii="宋体" w:hAnsi="宋体" w:eastAsia="仿宋_GB2312"/>
          <w:sz w:val="32"/>
        </w:rPr>
      </w:pPr>
      <w:r>
        <w:rPr>
          <w:rFonts w:hint="eastAsia" w:ascii="宋体" w:hAnsi="宋体" w:eastAsia="仿宋_GB2312"/>
          <w:sz w:val="32"/>
        </w:rPr>
        <w:t>（二</w:t>
      </w:r>
      <w:r>
        <w:rPr>
          <w:rFonts w:ascii="宋体" w:hAnsi="宋体" w:eastAsia="仿宋_GB2312"/>
          <w:sz w:val="32"/>
        </w:rPr>
        <w:t>）法律、法规、规章和政策规定不适用公开</w:t>
      </w:r>
      <w:r>
        <w:rPr>
          <w:rFonts w:hint="eastAsia" w:ascii="宋体" w:hAnsi="宋体" w:eastAsia="仿宋_GB2312"/>
          <w:sz w:val="32"/>
        </w:rPr>
        <w:t>竞价</w:t>
      </w:r>
      <w:r>
        <w:rPr>
          <w:rFonts w:ascii="宋体" w:hAnsi="宋体" w:eastAsia="仿宋_GB2312"/>
          <w:sz w:val="32"/>
        </w:rPr>
        <w:t>方式交易的其他项目。</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农村集体资产资源产权可通过公开竞价、公开协商等方式进行交易。结合我区实际，金平区行政范围内符合第三章交易范围规定的交易项目，除农村建设项目招标以外的农村集体资产资源产权流转交易，原则上采用公开竞价的方式。</w:t>
      </w:r>
    </w:p>
    <w:p>
      <w:pPr>
        <w:pStyle w:val="14"/>
        <w:widowControl w:val="0"/>
        <w:spacing w:line="600" w:lineRule="exact"/>
        <w:ind w:firstLine="640" w:firstLineChars="200"/>
        <w:rPr>
          <w:rFonts w:ascii="宋体" w:hAnsi="宋体" w:eastAsia="仿宋_GB2312"/>
          <w:sz w:val="32"/>
          <w:u w:val="double"/>
        </w:rPr>
      </w:pPr>
      <w:r>
        <w:rPr>
          <w:rFonts w:ascii="宋体" w:hAnsi="宋体" w:eastAsia="仿宋_GB2312"/>
          <w:sz w:val="32"/>
        </w:rPr>
        <w:t>对不宜采用公开</w:t>
      </w:r>
      <w:r>
        <w:rPr>
          <w:rFonts w:hint="eastAsia" w:ascii="宋体" w:hAnsi="宋体" w:eastAsia="仿宋_GB2312"/>
          <w:sz w:val="32"/>
        </w:rPr>
        <w:t>竞价</w:t>
      </w:r>
      <w:r>
        <w:rPr>
          <w:rFonts w:ascii="宋体" w:hAnsi="宋体" w:eastAsia="仿宋_GB2312"/>
          <w:sz w:val="32"/>
        </w:rPr>
        <w:t>方式的，应由</w:t>
      </w:r>
      <w:r>
        <w:rPr>
          <w:rFonts w:hint="eastAsia" w:ascii="宋体" w:hAnsi="宋体" w:eastAsia="仿宋_GB2312"/>
          <w:sz w:val="32"/>
        </w:rPr>
        <w:t>集体经济组织</w:t>
      </w:r>
      <w:r>
        <w:rPr>
          <w:rFonts w:ascii="宋体" w:hAnsi="宋体" w:eastAsia="仿宋_GB2312"/>
          <w:sz w:val="32"/>
        </w:rPr>
        <w:t>拟定交易文件，</w:t>
      </w:r>
      <w:r>
        <w:rPr>
          <w:rFonts w:hint="eastAsia" w:ascii="宋体" w:hAnsi="宋体" w:eastAsia="仿宋_GB2312"/>
          <w:sz w:val="32"/>
        </w:rPr>
        <w:t>按</w:t>
      </w:r>
      <w:r>
        <w:rPr>
          <w:rFonts w:ascii="宋体" w:hAnsi="宋体" w:eastAsia="仿宋_GB2312"/>
          <w:sz w:val="32"/>
        </w:rPr>
        <w:t>“四议两公开”民主决策程序表决通过，报所在街道办事处</w:t>
      </w:r>
      <w:r>
        <w:rPr>
          <w:rFonts w:hint="eastAsia" w:ascii="宋体" w:hAnsi="宋体" w:eastAsia="仿宋_GB2312"/>
          <w:sz w:val="32"/>
        </w:rPr>
        <w:t>审核，并经区</w:t>
      </w:r>
      <w:r>
        <w:rPr>
          <w:rFonts w:ascii="宋体" w:hAnsi="宋体" w:eastAsia="仿宋_GB2312"/>
          <w:sz w:val="32"/>
        </w:rPr>
        <w:t>政府审批同意后，方可采取公开协商方式进行交易。</w:t>
      </w:r>
      <w:r>
        <w:rPr>
          <w:rFonts w:hint="eastAsia" w:ascii="宋体" w:hAnsi="宋体" w:eastAsia="仿宋_GB2312"/>
          <w:sz w:val="32"/>
        </w:rPr>
        <w:t>公开协商的交易信息应当按照公开竞价方式的信息公布规则进行信息公布，并录入汕头市金平区农村集体资产资源交易平台（以下简称“交易平台”）。</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农村集体资产资源产权流转交易实行分级交易，根据交易性质类别的不同，分别按照区级、街道级交易。</w:t>
      </w:r>
    </w:p>
    <w:p>
      <w:pPr>
        <w:pStyle w:val="14"/>
        <w:widowControl w:val="0"/>
        <w:spacing w:line="600" w:lineRule="exact"/>
        <w:ind w:firstLine="640" w:firstLineChars="200"/>
        <w:rPr>
          <w:rFonts w:ascii="仿宋_GB2312" w:hAnsi="仿宋_GB2312" w:eastAsia="仿宋_GB2312" w:cs="仿宋_GB2312"/>
          <w:b/>
          <w:bCs/>
          <w:sz w:val="32"/>
        </w:rPr>
      </w:pPr>
      <w:r>
        <w:rPr>
          <w:rFonts w:hint="eastAsia" w:ascii="仿宋_GB2312" w:hAnsi="仿宋_GB2312" w:eastAsia="仿宋_GB2312" w:cs="仿宋_GB2312"/>
          <w:sz w:val="32"/>
        </w:rPr>
        <w:t>（一）区级农村集体资产资源产权流转交易（以下简称“区级交易”），具体包括：</w:t>
      </w:r>
    </w:p>
    <w:p>
      <w:pPr>
        <w:pStyle w:val="14"/>
        <w:widowControl w:val="0"/>
        <w:spacing w:line="600" w:lineRule="exact"/>
        <w:ind w:firstLine="640" w:firstLineChars="200"/>
        <w:rPr>
          <w:rFonts w:ascii="宋体" w:hAnsi="宋体" w:eastAsia="仿宋_GB2312"/>
          <w:sz w:val="32"/>
        </w:rPr>
      </w:pPr>
      <w:r>
        <w:rPr>
          <w:rFonts w:hint="eastAsia" w:ascii="宋体" w:hAnsi="宋体" w:eastAsia="仿宋_GB2312"/>
          <w:sz w:val="32"/>
        </w:rPr>
        <w:t>1.农村集体经营性建设用地使用权出让；</w:t>
      </w:r>
    </w:p>
    <w:p>
      <w:pPr>
        <w:spacing w:line="600" w:lineRule="exact"/>
        <w:ind w:firstLine="640"/>
        <w:rPr>
          <w:rFonts w:ascii="宋体" w:hAnsi="宋体" w:eastAsia="仿宋_GB2312"/>
          <w:sz w:val="32"/>
        </w:rPr>
      </w:pPr>
      <w:r>
        <w:rPr>
          <w:rFonts w:hint="eastAsia" w:ascii="宋体" w:hAnsi="宋体" w:eastAsia="仿宋_GB2312"/>
          <w:sz w:val="32"/>
          <w:szCs w:val="21"/>
        </w:rPr>
        <w:t>2.</w:t>
      </w:r>
      <w:r>
        <w:rPr>
          <w:rFonts w:hint="eastAsia" w:ascii="宋体" w:hAnsi="宋体" w:eastAsia="仿宋_GB2312"/>
          <w:sz w:val="32"/>
        </w:rPr>
        <w:t>集体经济组织所属街道预审确定，经区级以上人民政府同意，应纳入区级交易的其他</w:t>
      </w:r>
      <w:r>
        <w:rPr>
          <w:rFonts w:ascii="宋体" w:hAnsi="宋体" w:eastAsia="仿宋_GB2312"/>
          <w:sz w:val="32"/>
        </w:rPr>
        <w:t>农村集体资产资源产权流转</w:t>
      </w:r>
      <w:r>
        <w:rPr>
          <w:rFonts w:hint="eastAsia" w:ascii="宋体" w:hAnsi="宋体" w:eastAsia="仿宋_GB2312"/>
          <w:sz w:val="32"/>
        </w:rPr>
        <w:t>品种。</w:t>
      </w:r>
    </w:p>
    <w:p>
      <w:pPr>
        <w:pStyle w:val="14"/>
        <w:widowControl w:val="0"/>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（二）街道级农村集体资产资源产权流转交易（以下简称“街道级交易”），具体包括：</w:t>
      </w:r>
    </w:p>
    <w:p>
      <w:pPr>
        <w:spacing w:line="600" w:lineRule="exact"/>
        <w:ind w:firstLine="640"/>
        <w:rPr>
          <w:rFonts w:ascii="宋体" w:hAnsi="宋体" w:eastAsia="仿宋_GB2312" w:cs="仿宋_GB2312"/>
          <w:sz w:val="32"/>
        </w:rPr>
      </w:pPr>
      <w:r>
        <w:rPr>
          <w:rFonts w:hint="eastAsia" w:ascii="宋体" w:hAnsi="宋体" w:eastAsia="仿宋_GB2312"/>
          <w:sz w:val="32"/>
          <w:szCs w:val="21"/>
        </w:rPr>
        <w:t>1.</w:t>
      </w:r>
      <w:r>
        <w:rPr>
          <w:rFonts w:hint="eastAsia" w:ascii="宋体" w:hAnsi="宋体" w:eastAsia="仿宋_GB2312" w:cs="仿宋_GB2312"/>
          <w:sz w:val="32"/>
        </w:rPr>
        <w:t>集体经营性建设用地使用权出租；</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2.依法属于农村集体所有的耕地、园地、养殖水面、滩涂等的经营权或使用权交易；</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3.农村集体林地经营权和林木所有权、使用权交易；</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4.“四荒”使用权。是指农村集体所有的荒山、荒沟、荒丘、荒滩使用权交易；</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5.农村集体统一经营管理的经营性资产（不含土地）的所有权或者使用权交易；</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6.依法属于农村集体所有的农业生产设施设备交易；</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7.涉农专利、商标、版权、新品种、新技术等，采取转让、出租、股份合作等方式流转交易；</w:t>
      </w:r>
    </w:p>
    <w:p>
      <w:pPr>
        <w:spacing w:line="600" w:lineRule="exact"/>
        <w:ind w:firstLine="640"/>
        <w:rPr>
          <w:rFonts w:ascii="宋体" w:hAnsi="宋体" w:eastAsia="仿宋_GB2312" w:cs="仿宋_GB2312"/>
          <w:sz w:val="32"/>
        </w:rPr>
      </w:pPr>
      <w:r>
        <w:rPr>
          <w:rFonts w:hint="eastAsia" w:ascii="宋体" w:hAnsi="宋体" w:eastAsia="仿宋_GB2312" w:cs="仿宋_GB2312"/>
          <w:sz w:val="32"/>
        </w:rPr>
        <w:t>8.</w:t>
      </w:r>
      <w:r>
        <w:rPr>
          <w:rFonts w:hint="eastAsia" w:ascii="宋体" w:hAnsi="宋体" w:eastAsia="仿宋_GB2312"/>
          <w:sz w:val="32"/>
        </w:rPr>
        <w:t>东方、岐山、鮀莲、鮀江、月浦街道辖区内施工单项合同估算价在10万元（含）至4</w:t>
      </w:r>
      <w:r>
        <w:rPr>
          <w:rFonts w:ascii="宋体" w:hAnsi="宋体" w:eastAsia="仿宋_GB2312"/>
          <w:sz w:val="32"/>
        </w:rPr>
        <w:t>00</w:t>
      </w:r>
      <w:r>
        <w:rPr>
          <w:rFonts w:hint="eastAsia" w:ascii="宋体" w:hAnsi="宋体" w:eastAsia="仿宋_GB2312"/>
          <w:sz w:val="32"/>
        </w:rPr>
        <w:t>万元（不含）的农村建设项目招标</w:t>
      </w:r>
      <w:r>
        <w:rPr>
          <w:rFonts w:hint="eastAsia" w:ascii="宋体" w:hAnsi="宋体" w:eastAsia="仿宋_GB2312" w:cs="仿宋_GB2312"/>
          <w:sz w:val="32"/>
        </w:rPr>
        <w:t>。</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金平区行政范围内的农村集体经营性建设用地使用权出让交易，经金平区人民政府批准后，由汕头市公共资源交易中心金平分中心承办具体交易活动，</w:t>
      </w:r>
      <w:r>
        <w:rPr>
          <w:rFonts w:hint="eastAsia" w:ascii="宋体" w:hAnsi="宋体" w:eastAsia="仿宋_GB2312"/>
          <w:sz w:val="32"/>
          <w:lang w:val="en-US" w:eastAsia="zh-CN"/>
        </w:rPr>
        <w:t>依法</w:t>
      </w:r>
      <w:r>
        <w:rPr>
          <w:rFonts w:hint="eastAsia" w:ascii="宋体" w:hAnsi="宋体" w:eastAsia="仿宋_GB2312"/>
          <w:sz w:val="32"/>
        </w:rPr>
        <w:t>按集体建设用地使用权</w:t>
      </w:r>
      <w:r>
        <w:rPr>
          <w:rFonts w:hint="eastAsia" w:ascii="宋体" w:hAnsi="宋体" w:eastAsia="仿宋_GB2312"/>
          <w:sz w:val="32"/>
          <w:lang w:val="en-US" w:eastAsia="zh-CN"/>
        </w:rPr>
        <w:t>出让</w:t>
      </w:r>
      <w:r>
        <w:rPr>
          <w:rFonts w:hint="eastAsia" w:ascii="宋体" w:hAnsi="宋体" w:eastAsia="仿宋_GB2312"/>
          <w:sz w:val="32"/>
        </w:rPr>
        <w:t>交易有关规定</w:t>
      </w:r>
      <w:r>
        <w:rPr>
          <w:rFonts w:hint="eastAsia" w:ascii="宋体" w:hAnsi="宋体" w:eastAsia="仿宋_GB2312"/>
          <w:sz w:val="32"/>
          <w:lang w:val="en-US" w:eastAsia="zh-CN"/>
        </w:rPr>
        <w:t>执行</w:t>
      </w:r>
      <w:r>
        <w:rPr>
          <w:rFonts w:hint="eastAsia" w:ascii="宋体" w:hAnsi="宋体" w:eastAsia="仿宋_GB2312"/>
          <w:sz w:val="32"/>
        </w:rPr>
        <w:t>。</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除</w:t>
      </w:r>
      <w:r>
        <w:rPr>
          <w:rFonts w:hint="eastAsia" w:ascii="宋体" w:hAnsi="宋体" w:eastAsia="仿宋_GB2312"/>
          <w:sz w:val="32"/>
          <w:lang w:eastAsia="zh-CN"/>
        </w:rPr>
        <w:t>农村集体经营性建设用地使用权出让</w:t>
      </w:r>
      <w:r>
        <w:rPr>
          <w:rFonts w:hint="eastAsia" w:ascii="宋体" w:hAnsi="宋体" w:eastAsia="仿宋_GB2312"/>
          <w:sz w:val="32"/>
        </w:rPr>
        <w:t>以外的农村集体资产资源产权流转交易，均应进入汕头市金平区农村集体资产资源交易平台，分级开展交易。</w:t>
      </w:r>
    </w:p>
    <w:p>
      <w:pPr>
        <w:pStyle w:val="14"/>
        <w:widowControl w:val="0"/>
        <w:tabs>
          <w:tab w:val="left" w:pos="0"/>
        </w:tabs>
        <w:spacing w:line="600" w:lineRule="exact"/>
        <w:ind w:firstLine="640" w:firstLineChars="200"/>
        <w:rPr>
          <w:rFonts w:ascii="宋体" w:hAnsi="宋体" w:eastAsia="仿宋_GB2312"/>
          <w:sz w:val="32"/>
        </w:rPr>
      </w:pPr>
      <w:r>
        <w:rPr>
          <w:rFonts w:hint="eastAsia" w:ascii="宋体" w:hAnsi="宋体" w:eastAsia="仿宋_GB2312"/>
          <w:sz w:val="32"/>
        </w:rPr>
        <w:t>其中，纳入区级交易的，由金平区集体资产交易管理服务中心提供交易服务。纳入街道级交易的，由各街道集体资产交易管理服务中心提供交易服务，结合金平区实际，石炮台、金砂、金东、光华、广厦、东方街道辖区范围内的，除农村建设项目招标以外的农村集体资产资源产权流转交易，委托金平区集体资产交易管理服务中心提供交易服务。</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 xml:space="preserve">租赁合同的租赁期限不得超过20年，且不得超过农村集体依法拥有的土地剩余使用（承包）年限。 </w:t>
      </w:r>
    </w:p>
    <w:p>
      <w:pPr>
        <w:pStyle w:val="14"/>
        <w:widowControl w:val="0"/>
        <w:spacing w:line="600" w:lineRule="exact"/>
        <w:jc w:val="center"/>
        <w:rPr>
          <w:rFonts w:ascii="宋体" w:hAnsi="宋体" w:eastAsia="仿宋_GB2312"/>
          <w:sz w:val="32"/>
        </w:rPr>
      </w:pPr>
    </w:p>
    <w:p>
      <w:pPr>
        <w:pStyle w:val="14"/>
        <w:widowControl w:val="0"/>
        <w:spacing w:line="600" w:lineRule="exact"/>
        <w:jc w:val="center"/>
        <w:rPr>
          <w:rFonts w:ascii="宋体" w:hAnsi="宋体" w:eastAsia="黑体"/>
          <w:sz w:val="32"/>
        </w:rPr>
      </w:pPr>
      <w:r>
        <w:rPr>
          <w:rFonts w:hint="eastAsia" w:ascii="宋体" w:hAnsi="宋体" w:eastAsia="黑体"/>
          <w:sz w:val="32"/>
        </w:rPr>
        <w:t>第五章</w:t>
      </w:r>
      <w:r>
        <w:rPr>
          <w:rFonts w:ascii="宋体" w:hAnsi="宋体" w:eastAsia="黑体"/>
          <w:sz w:val="32"/>
        </w:rPr>
        <w:t xml:space="preserve"> </w:t>
      </w:r>
      <w:r>
        <w:rPr>
          <w:rFonts w:hint="eastAsia" w:ascii="宋体" w:hAnsi="宋体" w:eastAsia="黑体"/>
          <w:sz w:val="32"/>
        </w:rPr>
        <w:t>集体资产资源价值评估及登记</w:t>
      </w:r>
    </w:p>
    <w:p>
      <w:pPr>
        <w:pStyle w:val="14"/>
        <w:widowControl w:val="0"/>
        <w:spacing w:line="600" w:lineRule="exact"/>
        <w:rPr>
          <w:rFonts w:ascii="宋体" w:hAnsi="宋体" w:eastAsia="Times New Roman"/>
          <w:sz w:val="32"/>
        </w:rPr>
      </w:pP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健全集体资产、资源价值评估制度。根据本办法第二十条规定进入交易平台交易的集体资产、资源，应当进行价值评估，并将评估结果作为基本参考来确定交易底价。</w:t>
      </w:r>
    </w:p>
    <w:p>
      <w:pPr>
        <w:pStyle w:val="14"/>
        <w:widowControl w:val="0"/>
        <w:spacing w:line="600" w:lineRule="exact"/>
        <w:ind w:firstLine="640" w:firstLineChars="200"/>
        <w:jc w:val="left"/>
        <w:rPr>
          <w:rFonts w:ascii="宋体" w:hAnsi="宋体" w:eastAsia="仿宋_GB2312"/>
          <w:color w:val="000000"/>
          <w:sz w:val="32"/>
        </w:rPr>
      </w:pPr>
      <w:r>
        <w:rPr>
          <w:rFonts w:hint="eastAsia" w:ascii="宋体" w:hAnsi="宋体" w:eastAsia="仿宋_GB2312"/>
          <w:sz w:val="32"/>
        </w:rPr>
        <w:t>（一）集体经济组织成立</w:t>
      </w:r>
      <w:r>
        <w:rPr>
          <w:rFonts w:hint="eastAsia" w:ascii="宋体" w:hAnsi="宋体" w:eastAsia="仿宋_GB2312"/>
          <w:color w:val="000000"/>
          <w:sz w:val="32"/>
        </w:rPr>
        <w:t>集体经济组织</w:t>
      </w:r>
      <w:r>
        <w:rPr>
          <w:rFonts w:hint="eastAsia" w:ascii="宋体" w:hAnsi="宋体" w:eastAsia="仿宋_GB2312"/>
          <w:sz w:val="32"/>
        </w:rPr>
        <w:t>评估小组，评估小组人员由集体经济组织党组织成员、理事会成员、监事会成员及其他专业人员等5至7人组成（各不少于1人），参与评估人员与评估项目有利害关系的，应当回避。</w:t>
      </w:r>
    </w:p>
    <w:p>
      <w:pPr>
        <w:pStyle w:val="14"/>
        <w:widowControl w:val="0"/>
        <w:spacing w:line="600" w:lineRule="exact"/>
        <w:jc w:val="left"/>
        <w:rPr>
          <w:rFonts w:ascii="宋体" w:hAnsi="宋体" w:eastAsia="仿宋_GB2312"/>
          <w:color w:val="000000"/>
          <w:sz w:val="32"/>
        </w:rPr>
      </w:pPr>
      <w:r>
        <w:rPr>
          <w:rFonts w:ascii="宋体" w:hAnsi="宋体"/>
          <w:sz w:val="32"/>
        </w:rPr>
        <w:t xml:space="preserve">   </w:t>
      </w:r>
      <w:r>
        <w:rPr>
          <w:rFonts w:ascii="宋体" w:hAnsi="宋体" w:eastAsia="仿宋_GB2312"/>
          <w:sz w:val="32"/>
        </w:rPr>
        <w:t xml:space="preserve"> </w:t>
      </w:r>
      <w:r>
        <w:rPr>
          <w:rFonts w:hint="eastAsia" w:ascii="宋体" w:hAnsi="宋体" w:eastAsia="仿宋_GB2312"/>
          <w:sz w:val="32"/>
        </w:rPr>
        <w:t>（二）</w:t>
      </w:r>
      <w:r>
        <w:rPr>
          <w:rFonts w:hint="eastAsia" w:ascii="宋体" w:hAnsi="宋体" w:eastAsia="仿宋_GB2312"/>
          <w:color w:val="000000"/>
          <w:sz w:val="32"/>
        </w:rPr>
        <w:t>集体经济组织评估小组对</w:t>
      </w:r>
      <w:r>
        <w:rPr>
          <w:rFonts w:hint="eastAsia" w:ascii="宋体" w:hAnsi="宋体" w:eastAsia="仿宋_GB2312"/>
          <w:sz w:val="32"/>
        </w:rPr>
        <w:t>农</w:t>
      </w:r>
      <w:r>
        <w:rPr>
          <w:rFonts w:hint="eastAsia" w:ascii="宋体" w:hAnsi="宋体" w:eastAsia="仿宋_GB2312"/>
          <w:color w:val="000000"/>
          <w:sz w:val="32"/>
        </w:rPr>
        <w:t>村集体资产资源进行价值初评。对初评价值50万元（含）以上的资产、资源，并有下列情形之一的，</w:t>
      </w:r>
      <w:r>
        <w:rPr>
          <w:rFonts w:hint="eastAsia" w:ascii="宋体" w:hAnsi="宋体" w:eastAsia="仿宋_GB2312"/>
          <w:sz w:val="32"/>
        </w:rPr>
        <w:t>集体经济组织</w:t>
      </w:r>
      <w:r>
        <w:rPr>
          <w:rFonts w:hint="eastAsia" w:ascii="宋体" w:hAnsi="宋体" w:eastAsia="仿宋_GB2312"/>
          <w:color w:val="000000"/>
          <w:sz w:val="32"/>
        </w:rPr>
        <w:t>应当委托具备资质的资产评估机构进行评估，评估结果应当经本组织成员大会或者成员代表会议确认，向本组织全体成员公布，并报街道办事处备案。具备资质的资产评估机构对资产、资源进行评估，所出具的资产报告有效期为1年。</w:t>
      </w:r>
    </w:p>
    <w:p>
      <w:pPr>
        <w:pStyle w:val="14"/>
        <w:widowControl w:val="0"/>
        <w:spacing w:line="600" w:lineRule="exact"/>
        <w:ind w:firstLine="641"/>
        <w:jc w:val="left"/>
        <w:rPr>
          <w:rFonts w:ascii="宋体" w:hAnsi="宋体" w:eastAsia="仿宋_GB2312"/>
          <w:color w:val="000000"/>
          <w:sz w:val="32"/>
        </w:rPr>
      </w:pPr>
      <w:r>
        <w:rPr>
          <w:rFonts w:hint="eastAsia" w:ascii="宋体" w:hAnsi="宋体" w:eastAsia="仿宋_GB2312"/>
          <w:color w:val="000000"/>
          <w:sz w:val="32"/>
        </w:rPr>
        <w:t>1</w:t>
      </w:r>
      <w:r>
        <w:rPr>
          <w:rFonts w:ascii="宋体" w:hAnsi="宋体" w:eastAsia="仿宋_GB2312"/>
          <w:color w:val="000000"/>
          <w:sz w:val="32"/>
        </w:rPr>
        <w:t>.</w:t>
      </w:r>
      <w:r>
        <w:rPr>
          <w:rFonts w:hint="eastAsia" w:ascii="宋体" w:hAnsi="宋体" w:eastAsia="仿宋_GB2312"/>
          <w:color w:val="000000"/>
          <w:sz w:val="32"/>
        </w:rPr>
        <w:t>集体经济组织评估小组初评价值 50 万元（含）以上的资产参股、联营、股份合作、合资、合作经营的；</w:t>
      </w:r>
    </w:p>
    <w:p>
      <w:pPr>
        <w:pStyle w:val="14"/>
        <w:widowControl w:val="0"/>
        <w:spacing w:line="600" w:lineRule="exact"/>
        <w:ind w:firstLine="641"/>
        <w:jc w:val="left"/>
        <w:rPr>
          <w:rFonts w:ascii="宋体" w:hAnsi="宋体" w:eastAsia="仿宋_GB2312"/>
          <w:color w:val="000000"/>
          <w:sz w:val="32"/>
        </w:rPr>
      </w:pPr>
      <w:r>
        <w:rPr>
          <w:rFonts w:hint="eastAsia" w:ascii="宋体" w:hAnsi="宋体" w:eastAsia="仿宋_GB2312"/>
          <w:color w:val="000000"/>
          <w:sz w:val="32"/>
        </w:rPr>
        <w:t>2</w:t>
      </w:r>
      <w:r>
        <w:rPr>
          <w:rFonts w:ascii="宋体" w:hAnsi="宋体" w:eastAsia="仿宋_GB2312"/>
          <w:color w:val="000000"/>
          <w:sz w:val="32"/>
        </w:rPr>
        <w:t>.</w:t>
      </w:r>
      <w:r>
        <w:rPr>
          <w:rFonts w:hint="eastAsia" w:ascii="宋体" w:hAnsi="宋体" w:eastAsia="仿宋_GB2312"/>
          <w:color w:val="000000"/>
          <w:sz w:val="32"/>
        </w:rPr>
        <w:t>集体经济组织评估小组初评价值 50 万元（含）以上的资产以拍卖、转让、置换等方式进行产权变更的；</w:t>
      </w:r>
    </w:p>
    <w:p>
      <w:pPr>
        <w:pStyle w:val="14"/>
        <w:widowControl w:val="0"/>
        <w:spacing w:line="600" w:lineRule="exact"/>
        <w:ind w:firstLine="640"/>
        <w:jc w:val="left"/>
        <w:rPr>
          <w:rFonts w:ascii="宋体" w:hAnsi="宋体" w:eastAsia="仿宋_GB2312"/>
          <w:color w:val="000000"/>
          <w:sz w:val="32"/>
        </w:rPr>
      </w:pPr>
      <w:r>
        <w:rPr>
          <w:rFonts w:hint="eastAsia" w:ascii="宋体" w:hAnsi="宋体" w:eastAsia="仿宋_GB2312"/>
          <w:color w:val="000000"/>
          <w:sz w:val="32"/>
        </w:rPr>
        <w:t>3</w:t>
      </w:r>
      <w:r>
        <w:rPr>
          <w:rFonts w:ascii="宋体" w:hAnsi="宋体" w:eastAsia="仿宋_GB2312"/>
          <w:color w:val="000000"/>
          <w:sz w:val="32"/>
        </w:rPr>
        <w:t>.</w:t>
      </w:r>
      <w:r>
        <w:rPr>
          <w:rFonts w:hint="eastAsia" w:ascii="宋体" w:hAnsi="宋体" w:eastAsia="仿宋_GB2312"/>
          <w:color w:val="000000"/>
          <w:sz w:val="32"/>
        </w:rPr>
        <w:t>集体经济组织评估小组初评价值 50 万元（含）以上的资产设定抵押及其他担保的；</w:t>
      </w:r>
    </w:p>
    <w:p>
      <w:pPr>
        <w:pStyle w:val="14"/>
        <w:widowControl w:val="0"/>
        <w:spacing w:line="600" w:lineRule="exact"/>
        <w:ind w:firstLine="640"/>
        <w:jc w:val="left"/>
        <w:rPr>
          <w:rFonts w:ascii="宋体" w:hAnsi="宋体" w:eastAsia="仿宋_GB2312"/>
          <w:color w:val="000000"/>
          <w:sz w:val="32"/>
        </w:rPr>
      </w:pPr>
      <w:r>
        <w:rPr>
          <w:rFonts w:hint="eastAsia" w:ascii="宋体" w:hAnsi="宋体" w:eastAsia="仿宋_GB2312"/>
          <w:color w:val="000000"/>
          <w:sz w:val="32"/>
        </w:rPr>
        <w:t>4</w:t>
      </w:r>
      <w:r>
        <w:rPr>
          <w:rFonts w:ascii="宋体" w:hAnsi="宋体" w:eastAsia="仿宋_GB2312"/>
          <w:color w:val="000000"/>
          <w:sz w:val="32"/>
        </w:rPr>
        <w:t>.</w:t>
      </w:r>
      <w:r>
        <w:rPr>
          <w:rFonts w:hint="eastAsia" w:ascii="宋体" w:hAnsi="宋体" w:eastAsia="仿宋_GB2312"/>
          <w:color w:val="000000"/>
          <w:sz w:val="32"/>
        </w:rPr>
        <w:t>集体经济组织设立、合并、分立、改制、改组的；</w:t>
      </w:r>
    </w:p>
    <w:p>
      <w:pPr>
        <w:pStyle w:val="14"/>
        <w:widowControl w:val="0"/>
        <w:spacing w:line="600" w:lineRule="exact"/>
        <w:ind w:firstLine="640"/>
        <w:jc w:val="left"/>
        <w:rPr>
          <w:rFonts w:ascii="宋体" w:hAnsi="宋体" w:eastAsia="仿宋_GB2312"/>
          <w:color w:val="000000"/>
          <w:sz w:val="32"/>
        </w:rPr>
      </w:pPr>
      <w:r>
        <w:rPr>
          <w:rFonts w:hint="eastAsia" w:ascii="宋体" w:hAnsi="宋体" w:eastAsia="仿宋_GB2312"/>
          <w:color w:val="000000"/>
          <w:sz w:val="32"/>
        </w:rPr>
        <w:t>5</w:t>
      </w:r>
      <w:r>
        <w:rPr>
          <w:rFonts w:ascii="宋体" w:hAnsi="宋体" w:eastAsia="仿宋_GB2312"/>
          <w:color w:val="000000"/>
          <w:sz w:val="32"/>
        </w:rPr>
        <w:t>.</w:t>
      </w:r>
      <w:r>
        <w:rPr>
          <w:rFonts w:hint="eastAsia" w:ascii="宋体" w:hAnsi="宋体" w:eastAsia="仿宋_GB2312"/>
          <w:color w:val="000000"/>
          <w:sz w:val="32"/>
        </w:rPr>
        <w:t>集体经济组织占有股份的企业兼并、分立、破产清算的；</w:t>
      </w:r>
    </w:p>
    <w:p>
      <w:pPr>
        <w:pStyle w:val="14"/>
        <w:widowControl w:val="0"/>
        <w:spacing w:line="600" w:lineRule="exact"/>
        <w:ind w:firstLine="640"/>
        <w:jc w:val="left"/>
        <w:rPr>
          <w:rFonts w:ascii="宋体" w:hAnsi="宋体" w:eastAsia="仿宋_GB2312"/>
          <w:color w:val="000000"/>
          <w:sz w:val="32"/>
        </w:rPr>
      </w:pPr>
      <w:r>
        <w:rPr>
          <w:rFonts w:hint="eastAsia" w:ascii="宋体" w:hAnsi="宋体" w:eastAsia="仿宋_GB2312"/>
          <w:color w:val="000000"/>
          <w:sz w:val="32"/>
        </w:rPr>
        <w:t>6</w:t>
      </w:r>
      <w:r>
        <w:rPr>
          <w:rFonts w:ascii="宋体" w:hAnsi="宋体" w:eastAsia="仿宋_GB2312"/>
          <w:color w:val="000000"/>
          <w:sz w:val="32"/>
        </w:rPr>
        <w:t>.</w:t>
      </w:r>
      <w:r>
        <w:rPr>
          <w:rFonts w:hint="eastAsia" w:ascii="宋体" w:hAnsi="宋体" w:eastAsia="仿宋_GB2312"/>
          <w:color w:val="000000"/>
          <w:sz w:val="32"/>
        </w:rPr>
        <w:t>其他依法应当进行评估的情形。</w:t>
      </w:r>
    </w:p>
    <w:p>
      <w:pPr>
        <w:pStyle w:val="14"/>
        <w:widowControl w:val="0"/>
        <w:spacing w:line="600" w:lineRule="exact"/>
        <w:ind w:firstLine="640"/>
        <w:jc w:val="left"/>
        <w:rPr>
          <w:rFonts w:ascii="宋体" w:hAnsi="宋体" w:eastAsia="Times New Roman"/>
          <w:color w:val="000000"/>
          <w:sz w:val="32"/>
        </w:rPr>
      </w:pPr>
      <w:r>
        <w:rPr>
          <w:rFonts w:hint="eastAsia" w:ascii="宋体" w:hAnsi="宋体" w:eastAsia="仿宋_GB2312"/>
          <w:color w:val="000000"/>
          <w:sz w:val="32"/>
        </w:rPr>
        <w:t>对初评价值50万元（不含）以下的资产、资源可按初评价值进行处理。</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集体资产、资源登记。</w:t>
      </w:r>
    </w:p>
    <w:p>
      <w:pPr>
        <w:pStyle w:val="14"/>
        <w:widowControl w:val="0"/>
        <w:spacing w:line="600" w:lineRule="exact"/>
        <w:ind w:firstLine="640"/>
        <w:rPr>
          <w:rFonts w:ascii="宋体" w:hAnsi="宋体" w:eastAsia="仿宋_GB2312"/>
          <w:sz w:val="32"/>
        </w:rPr>
      </w:pPr>
      <w:r>
        <w:rPr>
          <w:rFonts w:hint="eastAsia" w:ascii="宋体" w:hAnsi="宋体" w:eastAsia="仿宋_GB2312" w:cs="仿宋_GB2312"/>
          <w:sz w:val="32"/>
        </w:rPr>
        <w:t>（一）</w:t>
      </w:r>
      <w:r>
        <w:rPr>
          <w:rFonts w:hint="eastAsia" w:ascii="宋体" w:hAnsi="宋体" w:eastAsia="仿宋_GB2312"/>
          <w:sz w:val="32"/>
        </w:rPr>
        <w:t>交易平台实时动态查询全区农村集体资产、资源情况。未录入交易平台的集体资产、资源，禁止进行农村集体资产资源产权流转交易。</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（二）集体经济组织应当定期清查核实集体资产、资源情况，理顺产权关系，对</w:t>
      </w:r>
      <w:r>
        <w:rPr>
          <w:rFonts w:hint="eastAsia" w:ascii="宋体" w:hAnsi="宋体" w:eastAsia="仿宋_GB2312" w:cs="仿宋_GB2312"/>
          <w:sz w:val="32"/>
        </w:rPr>
        <w:t>符合本办法第八条规定的农村集体经营性建设用地、农村集体统一经营管理的经营性资产（不含土地），以及农村集体所有的耕地、园地、养殖水面、滩涂、林地、林木、“四荒”、农业生产设施设备、农业类知识产权等</w:t>
      </w:r>
      <w:r>
        <w:rPr>
          <w:rFonts w:hint="eastAsia" w:ascii="宋体" w:hAnsi="宋体" w:eastAsia="仿宋_GB2312"/>
          <w:sz w:val="32"/>
        </w:rPr>
        <w:t>集体资产、资源，均应分类录入交易平台的资产台账，按平台要求逐项填录资产名称、类型、用途、交易计算面积、资产经营范围、经营开发类型等信息，并及时记录相应增减变动情况。</w:t>
      </w:r>
    </w:p>
    <w:p>
      <w:pPr>
        <w:pStyle w:val="14"/>
        <w:widowControl w:val="0"/>
        <w:spacing w:line="600" w:lineRule="exact"/>
        <w:jc w:val="left"/>
        <w:rPr>
          <w:rFonts w:ascii="宋体" w:hAnsi="宋体"/>
          <w:color w:val="000000"/>
          <w:sz w:val="32"/>
        </w:rPr>
      </w:pPr>
    </w:p>
    <w:p>
      <w:pPr>
        <w:pStyle w:val="14"/>
        <w:widowControl w:val="0"/>
        <w:spacing w:line="600" w:lineRule="exact"/>
        <w:jc w:val="center"/>
        <w:rPr>
          <w:rFonts w:ascii="宋体" w:hAnsi="宋体" w:eastAsia="黑体"/>
          <w:sz w:val="32"/>
        </w:rPr>
      </w:pPr>
      <w:r>
        <w:rPr>
          <w:rFonts w:hint="eastAsia" w:ascii="宋体" w:hAnsi="宋体" w:eastAsia="黑体"/>
          <w:sz w:val="32"/>
        </w:rPr>
        <w:t>第六章 交易程序</w:t>
      </w:r>
    </w:p>
    <w:p>
      <w:pPr>
        <w:pStyle w:val="14"/>
        <w:widowControl w:val="0"/>
        <w:spacing w:line="600" w:lineRule="exact"/>
        <w:jc w:val="center"/>
        <w:rPr>
          <w:rFonts w:ascii="宋体" w:hAnsi="宋体" w:eastAsia="仿宋_GB2312"/>
          <w:sz w:val="32"/>
        </w:rPr>
      </w:pP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集体资产资源产权进入金平区集体资产交易管理服务中心和街道交易管理服务中心交易，并采取公开竞价交易方式的，其交易程序主要包括：</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（一）</w:t>
      </w:r>
      <w:r>
        <w:rPr>
          <w:rFonts w:hint="eastAsia" w:ascii="宋体" w:hAnsi="宋体" w:eastAsia="仿宋_GB2312"/>
          <w:sz w:val="32"/>
        </w:rPr>
        <w:t>制定方案和项目审核</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1.</w:t>
      </w:r>
      <w:r>
        <w:rPr>
          <w:rFonts w:ascii="宋体" w:hAnsi="宋体" w:eastAsia="仿宋_GB2312"/>
          <w:sz w:val="32"/>
        </w:rPr>
        <w:t>集体经济组织</w:t>
      </w:r>
      <w:r>
        <w:rPr>
          <w:rFonts w:hint="eastAsia" w:ascii="宋体" w:hAnsi="宋体" w:eastAsia="仿宋_GB2312"/>
          <w:sz w:val="32"/>
        </w:rPr>
        <w:t>制定交易方案</w:t>
      </w:r>
    </w:p>
    <w:p>
      <w:pPr>
        <w:pStyle w:val="14"/>
        <w:widowControl w:val="0"/>
        <w:spacing w:line="600" w:lineRule="exact"/>
        <w:ind w:firstLine="640" w:firstLineChars="200"/>
        <w:jc w:val="left"/>
        <w:rPr>
          <w:rFonts w:ascii="宋体" w:hAnsi="宋体" w:eastAsia="仿宋_GB2312"/>
          <w:sz w:val="32"/>
        </w:rPr>
      </w:pPr>
      <w:r>
        <w:rPr>
          <w:rFonts w:ascii="宋体" w:hAnsi="宋体" w:eastAsia="仿宋_GB2312"/>
          <w:sz w:val="32"/>
        </w:rPr>
        <w:t>集体经济组织</w:t>
      </w:r>
      <w:r>
        <w:rPr>
          <w:rFonts w:hint="eastAsia" w:ascii="宋体" w:hAnsi="宋体" w:eastAsia="仿宋_GB2312"/>
          <w:sz w:val="32"/>
        </w:rPr>
        <w:t>党组织提议后，制订交易方案。交易方案应载明拟交易项目的基本情况、评估价格、交易底价、交易方式、竞价人资格条件、交易合同样本（法律法规对交易品种的合同格式条款有具体规定的，从其规定</w:t>
      </w:r>
      <w:r>
        <w:rPr>
          <w:rFonts w:hint="eastAsia" w:ascii="宋体" w:hAnsi="宋体" w:eastAsia="仿宋_GB2312"/>
          <w:sz w:val="32"/>
          <w:lang w:eastAsia="zh-CN"/>
        </w:rPr>
        <w:t>；</w:t>
      </w:r>
      <w:r>
        <w:rPr>
          <w:rFonts w:hint="eastAsia" w:ascii="宋体" w:hAnsi="宋体" w:eastAsia="仿宋_GB2312"/>
          <w:sz w:val="32"/>
        </w:rPr>
        <w:t>集体经济组织应委托</w:t>
      </w:r>
      <w:r>
        <w:rPr>
          <w:rFonts w:ascii="宋体" w:hAnsi="宋体" w:eastAsia="仿宋_GB2312"/>
          <w:sz w:val="32"/>
        </w:rPr>
        <w:t>法律顾问</w:t>
      </w:r>
      <w:r>
        <w:rPr>
          <w:rFonts w:hint="eastAsia" w:ascii="宋体" w:hAnsi="宋体" w:eastAsia="仿宋_GB2312"/>
          <w:sz w:val="32"/>
        </w:rPr>
        <w:t>对交易合同样本进行</w:t>
      </w:r>
      <w:r>
        <w:rPr>
          <w:rFonts w:ascii="宋体" w:hAnsi="宋体" w:eastAsia="仿宋_GB2312"/>
          <w:sz w:val="32"/>
        </w:rPr>
        <w:t>审核把关</w:t>
      </w:r>
      <w:r>
        <w:rPr>
          <w:rFonts w:hint="eastAsia" w:ascii="宋体" w:hAnsi="宋体" w:eastAsia="仿宋_GB2312"/>
          <w:sz w:val="32"/>
        </w:rPr>
        <w:t>）、合同期限及其他应约定事项及违约责任。交易方案不应出现具有明确指向性或违反公平竞争等内容。</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交易方案经集体经济组织理事会研究同意后，由集体经济组织登陆交易平台</w:t>
      </w:r>
      <w:r>
        <w:rPr>
          <w:rFonts w:ascii="宋体" w:hAnsi="宋体" w:eastAsia="仿宋_GB2312"/>
          <w:sz w:val="32"/>
        </w:rPr>
        <w:t>，录入相关交易信息，提交所</w:t>
      </w:r>
      <w:r>
        <w:rPr>
          <w:rFonts w:hint="eastAsia" w:ascii="宋体" w:hAnsi="宋体" w:eastAsia="仿宋_GB2312"/>
          <w:sz w:val="32"/>
        </w:rPr>
        <w:t>属</w:t>
      </w:r>
      <w:r>
        <w:rPr>
          <w:rFonts w:ascii="宋体" w:hAnsi="宋体" w:eastAsia="仿宋_GB2312"/>
          <w:sz w:val="32"/>
        </w:rPr>
        <w:t>街道办事处审核</w:t>
      </w:r>
      <w:r>
        <w:rPr>
          <w:rFonts w:hint="eastAsia" w:ascii="宋体" w:hAnsi="宋体" w:eastAsia="仿宋_GB2312"/>
          <w:sz w:val="32"/>
        </w:rPr>
        <w:t>，并将交易方案、会议记录、农村集体经济组织登记证、合同文本、价值评估报告、标的物权属证明材料（属历史遗留的，经集体经济组织参照“四议两公开”程序决议后，由集体经济组织出具证明或承诺，街道办事处加具意见）等其他材料一并送街道办事处。</w:t>
      </w:r>
      <w:r>
        <w:rPr>
          <w:rFonts w:ascii="宋体" w:hAnsi="宋体" w:eastAsia="仿宋_GB2312"/>
          <w:sz w:val="32"/>
        </w:rPr>
        <w:t>集体经济组织</w:t>
      </w:r>
      <w:r>
        <w:rPr>
          <w:rFonts w:hint="eastAsia" w:ascii="宋体" w:hAnsi="宋体" w:eastAsia="仿宋_GB2312"/>
          <w:sz w:val="32"/>
        </w:rPr>
        <w:t>应对提交资料和录入信息的</w:t>
      </w:r>
      <w:r>
        <w:rPr>
          <w:rFonts w:ascii="宋体" w:hAnsi="宋体" w:eastAsia="仿宋_GB2312"/>
          <w:sz w:val="32"/>
        </w:rPr>
        <w:t>真实性、合法性</w:t>
      </w:r>
      <w:r>
        <w:rPr>
          <w:rFonts w:hint="eastAsia" w:ascii="宋体" w:hAnsi="宋体" w:eastAsia="仿宋_GB2312"/>
          <w:sz w:val="32"/>
        </w:rPr>
        <w:t>和完整性</w:t>
      </w:r>
      <w:r>
        <w:rPr>
          <w:rFonts w:ascii="宋体" w:hAnsi="宋体" w:eastAsia="仿宋_GB2312"/>
          <w:sz w:val="32"/>
        </w:rPr>
        <w:t>负责</w:t>
      </w:r>
      <w:r>
        <w:rPr>
          <w:rFonts w:hint="eastAsia" w:ascii="宋体" w:hAnsi="宋体" w:eastAsia="仿宋_GB2312"/>
          <w:sz w:val="32"/>
        </w:rPr>
        <w:t>。</w:t>
      </w:r>
    </w:p>
    <w:p>
      <w:pPr>
        <w:pStyle w:val="14"/>
        <w:widowControl w:val="0"/>
        <w:spacing w:line="600" w:lineRule="exact"/>
        <w:jc w:val="left"/>
        <w:rPr>
          <w:rFonts w:ascii="宋体" w:hAnsi="宋体" w:eastAsia="仿宋_GB2312"/>
          <w:sz w:val="32"/>
        </w:rPr>
      </w:pPr>
      <w:r>
        <w:rPr>
          <w:rFonts w:hint="eastAsia" w:ascii="宋体" w:hAnsi="宋体" w:eastAsia="仿宋_GB2312"/>
          <w:sz w:val="32"/>
        </w:rPr>
        <w:t xml:space="preserve">    2.街道办事处进行项目预审</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街道办事处收到集体经济组织提出的交易方案和相关材料后，在</w:t>
      </w:r>
      <w:r>
        <w:rPr>
          <w:rFonts w:ascii="宋体" w:hAnsi="宋体" w:eastAsia="仿宋_GB2312"/>
          <w:sz w:val="32"/>
        </w:rPr>
        <w:t>7</w:t>
      </w:r>
      <w:r>
        <w:rPr>
          <w:rFonts w:hint="eastAsia" w:ascii="宋体" w:hAnsi="宋体" w:eastAsia="仿宋_GB2312"/>
          <w:sz w:val="32"/>
        </w:rPr>
        <w:t>个工作日内完成项目预审。项目预审采取“线下+线上”并联审查方式进行。</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（1）线下预审：街道办事处会同集体经济组织，对拟交易的标的物进行现场核查，重点核查应腾退的原租户是否及时腾退、应拆除的原建筑是否及时拆除等情况。</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2）线上预审：街道办事处会同交易管理服务中心进行线上预审。其中，街道办事处结合集体经济组织提交的交易材料和线下预审情况，登陆交易平台进行线上预审，根据本办法第三章对交易范围的规定判断标的物是否可以进行交易，根据本办法第四章对交易方式及标准划分的规定确定交易级别，</w:t>
      </w:r>
      <w:r>
        <w:rPr>
          <w:rFonts w:hint="eastAsia" w:ascii="宋体" w:hAnsi="宋体" w:eastAsia="仿宋_GB2312"/>
          <w:kern w:val="2"/>
          <w:sz w:val="32"/>
          <w:szCs w:val="32"/>
        </w:rPr>
        <w:t>对照《各单位审查内容清单》</w:t>
      </w:r>
      <w:r>
        <w:rPr>
          <w:rFonts w:hint="eastAsia" w:ascii="宋体" w:hAnsi="宋体" w:eastAsia="仿宋_GB2312"/>
          <w:sz w:val="32"/>
        </w:rPr>
        <w:t>，在交易平台上填写预审情况，并对土地权属等进行详细说明。</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项目预审通过的，街道在交易平台上将交易方案及相关资料提交拟承办交易项目的交易管理服务中心。相应交易管理服务中心应在5个工作日内完成对交易方案可操作性的审核，并在交易平台上将项目预审资料提交各行业主管部门进行并联审查。项目预审不通过的，街道办事处应向集体经济组织出具书面说明。</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3.行业主管部门进行项目联审</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各行业主管部门收到项目联审通知和相关材料后，登陆交易平台，结合街道对项目的预审情况说明，在5个工作日内完成审查。审查不通过的，行业主管部门应在交易平台中作出具体说明。</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4.街道党工委审查把关</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街道收到各行业主管部门在交易平台上提交的审查意见后，组织召开党工委会议对方案进行合法性、合理性、科学性审查把关，审查结果以表决形式决定，并在会后书面反馈给集体经济组织。</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5.集体经济组织党员大会审议</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交易项目经上述审查程序通过的，集体经济组织召开党员大会进行审议。审议不通过的，集体经济组织对方案进行修改或撤销。集体经济组织对方案进行修改的，应重新提交街道办事处进行项目预审。</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6.集体经济组织成员代表大会决议及公示</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经集体经济组织党员大会审议通过，集体经济组织应按照《广东省农村集体经济组织管理规定》要求，召集成员代表开会表决。</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民主决策程序过程</w:t>
      </w:r>
      <w:r>
        <w:rPr>
          <w:rFonts w:ascii="宋体" w:hAnsi="宋体" w:eastAsia="仿宋_GB2312"/>
          <w:sz w:val="32"/>
        </w:rPr>
        <w:t>形成的决议</w:t>
      </w:r>
      <w:r>
        <w:rPr>
          <w:rFonts w:hint="eastAsia" w:ascii="宋体" w:hAnsi="宋体" w:eastAsia="仿宋_GB2312"/>
          <w:sz w:val="32"/>
        </w:rPr>
        <w:t>等事项，应在</w:t>
      </w:r>
      <w:r>
        <w:rPr>
          <w:rFonts w:ascii="宋体" w:hAnsi="宋体" w:eastAsia="仿宋_GB2312"/>
          <w:sz w:val="32"/>
        </w:rPr>
        <w:t>公开栏进行公示</w:t>
      </w:r>
      <w:r>
        <w:rPr>
          <w:rFonts w:hint="eastAsia" w:ascii="宋体" w:hAnsi="宋体" w:eastAsia="仿宋_GB2312"/>
          <w:sz w:val="32"/>
        </w:rPr>
        <w:t>，</w:t>
      </w:r>
      <w:r>
        <w:rPr>
          <w:rFonts w:ascii="宋体" w:hAnsi="宋体" w:eastAsia="仿宋_GB2312"/>
          <w:sz w:val="32"/>
        </w:rPr>
        <w:t>向</w:t>
      </w:r>
      <w:r>
        <w:rPr>
          <w:rFonts w:hint="eastAsia" w:ascii="宋体" w:hAnsi="宋体" w:eastAsia="仿宋_GB2312"/>
          <w:sz w:val="32"/>
        </w:rPr>
        <w:t>集体经济组织</w:t>
      </w:r>
      <w:r>
        <w:rPr>
          <w:rFonts w:ascii="宋体" w:hAnsi="宋体" w:eastAsia="仿宋_GB2312"/>
          <w:sz w:val="32"/>
        </w:rPr>
        <w:t>全体</w:t>
      </w:r>
      <w:r>
        <w:rPr>
          <w:rFonts w:hint="eastAsia" w:ascii="宋体" w:hAnsi="宋体" w:eastAsia="仿宋_GB2312"/>
          <w:sz w:val="32"/>
        </w:rPr>
        <w:t>成员</w:t>
      </w:r>
      <w:r>
        <w:rPr>
          <w:rFonts w:ascii="宋体" w:hAnsi="宋体" w:eastAsia="仿宋_GB2312"/>
          <w:sz w:val="32"/>
        </w:rPr>
        <w:t>公开，接受群众的监督</w:t>
      </w:r>
      <w:r>
        <w:rPr>
          <w:rFonts w:hint="eastAsia" w:ascii="宋体" w:hAnsi="宋体" w:eastAsia="仿宋_GB2312"/>
          <w:sz w:val="32"/>
        </w:rPr>
        <w:t>，同时报街道党工委备案。公示时间</w:t>
      </w:r>
      <w:r>
        <w:rPr>
          <w:rFonts w:ascii="宋体" w:hAnsi="宋体" w:eastAsia="仿宋_GB2312"/>
          <w:sz w:val="32"/>
        </w:rPr>
        <w:t>不得少于5个自然日</w:t>
      </w:r>
      <w:r>
        <w:rPr>
          <w:rFonts w:hint="eastAsia" w:ascii="宋体" w:hAnsi="宋体" w:eastAsia="仿宋_GB2312"/>
          <w:sz w:val="32"/>
          <w:lang w:eastAsia="zh-CN"/>
        </w:rPr>
        <w:t>。</w:t>
      </w:r>
    </w:p>
    <w:p>
      <w:pPr>
        <w:pStyle w:val="14"/>
        <w:widowControl w:val="0"/>
        <w:spacing w:line="600" w:lineRule="exact"/>
        <w:ind w:firstLine="640" w:firstLineChars="200"/>
        <w:jc w:val="left"/>
        <w:rPr>
          <w:rFonts w:ascii="宋体" w:hAnsi="宋体" w:eastAsia="仿宋_GB2312"/>
          <w:kern w:val="2"/>
          <w:sz w:val="32"/>
          <w:szCs w:val="32"/>
        </w:rPr>
      </w:pPr>
      <w:r>
        <w:rPr>
          <w:rFonts w:hint="eastAsia" w:ascii="宋体" w:hAnsi="宋体" w:eastAsia="仿宋_GB2312"/>
          <w:kern w:val="2"/>
          <w:sz w:val="32"/>
          <w:szCs w:val="32"/>
        </w:rPr>
        <w:t>7.交易确认或否决</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集体经济组织成员代表大会决议通过并完成公示后，街道办事处根据交易级别，在交易平台进行交易确认，或提交申请区级交易确认。</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1）纳入区级交易的，由街道办事处登陆交易平台，提交金平区人民政府进行交易确认。金平区人民政府对于交易申请具有一票否决权。经金平区人民政府在交易平台确认同意进行交易后，交易信息将提交区农村集体资产资源</w:t>
      </w:r>
      <w:r>
        <w:rPr>
          <w:rFonts w:ascii="宋体" w:hAnsi="宋体" w:eastAsia="仿宋_GB2312"/>
          <w:sz w:val="32"/>
        </w:rPr>
        <w:t>交易管理服务中心</w:t>
      </w:r>
      <w:r>
        <w:rPr>
          <w:rFonts w:hint="eastAsia" w:ascii="宋体" w:hAnsi="宋体" w:eastAsia="仿宋_GB2312"/>
          <w:sz w:val="32"/>
        </w:rPr>
        <w:t>进行公开竞价。</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（2）纳入街道级交易的，由街道办事处登陆交易平台进行交易确认。街道办事处对于交易申请具有一票否决权。经街道办事处在交易平台确认同意进行交易后，交易信息将提交相应农村集体资产资源</w:t>
      </w:r>
      <w:r>
        <w:rPr>
          <w:rFonts w:ascii="宋体" w:hAnsi="宋体" w:eastAsia="仿宋_GB2312"/>
          <w:sz w:val="32"/>
        </w:rPr>
        <w:t>交易管理服务中心</w:t>
      </w:r>
      <w:r>
        <w:rPr>
          <w:rFonts w:hint="eastAsia" w:ascii="宋体" w:hAnsi="宋体" w:eastAsia="仿宋_GB2312"/>
          <w:sz w:val="32"/>
        </w:rPr>
        <w:t>进行公开竞价。</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w:t>
      </w:r>
      <w:r>
        <w:rPr>
          <w:rFonts w:hint="eastAsia" w:ascii="宋体" w:hAnsi="宋体" w:eastAsia="仿宋_GB2312"/>
          <w:sz w:val="32"/>
        </w:rPr>
        <w:t>二</w:t>
      </w:r>
      <w:r>
        <w:rPr>
          <w:rFonts w:ascii="宋体" w:hAnsi="宋体" w:eastAsia="仿宋_GB2312"/>
          <w:sz w:val="32"/>
        </w:rPr>
        <w:t>）</w:t>
      </w:r>
      <w:r>
        <w:rPr>
          <w:rFonts w:hint="eastAsia" w:ascii="宋体" w:hAnsi="宋体" w:eastAsia="仿宋_GB2312"/>
          <w:sz w:val="32"/>
        </w:rPr>
        <w:t>信息发布</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对于已受理的项目，</w:t>
      </w:r>
      <w:r>
        <w:rPr>
          <w:rFonts w:hint="eastAsia" w:ascii="宋体" w:hAnsi="宋体" w:eastAsia="仿宋_GB2312"/>
          <w:sz w:val="32"/>
        </w:rPr>
        <w:t>区集体资产交易管理服务中心</w:t>
      </w:r>
      <w:r>
        <w:rPr>
          <w:rFonts w:ascii="宋体" w:hAnsi="宋体" w:eastAsia="仿宋_GB2312"/>
          <w:sz w:val="32"/>
        </w:rPr>
        <w:t>或街道交易管理服务中心应当在交易平台、电子宣传显示屏等公开发布交易</w:t>
      </w:r>
      <w:r>
        <w:rPr>
          <w:rFonts w:hint="eastAsia" w:ascii="宋体" w:hAnsi="宋体" w:eastAsia="仿宋_GB2312"/>
          <w:sz w:val="32"/>
        </w:rPr>
        <w:t>公告</w:t>
      </w:r>
      <w:r>
        <w:rPr>
          <w:rFonts w:ascii="宋体" w:hAnsi="宋体" w:eastAsia="仿宋_GB2312"/>
          <w:sz w:val="32"/>
        </w:rPr>
        <w:t>，公告期限不少于5个工作日</w:t>
      </w:r>
      <w:r>
        <w:rPr>
          <w:rFonts w:hint="eastAsia" w:ascii="宋体" w:hAnsi="宋体" w:eastAsia="仿宋_GB2312"/>
          <w:sz w:val="32"/>
        </w:rPr>
        <w:t>。</w:t>
      </w:r>
      <w:r>
        <w:rPr>
          <w:rFonts w:ascii="宋体" w:hAnsi="宋体" w:eastAsia="仿宋_GB2312"/>
          <w:sz w:val="32"/>
        </w:rPr>
        <w:t>交易公告应当包括拟交易项目的</w:t>
      </w:r>
      <w:r>
        <w:rPr>
          <w:rFonts w:hint="eastAsia" w:ascii="宋体" w:hAnsi="宋体" w:eastAsia="仿宋_GB2312"/>
          <w:sz w:val="32"/>
        </w:rPr>
        <w:t>基本情况</w:t>
      </w:r>
      <w:r>
        <w:rPr>
          <w:rFonts w:ascii="宋体" w:hAnsi="宋体" w:eastAsia="仿宋_GB2312"/>
          <w:sz w:val="32"/>
        </w:rPr>
        <w:t>、交易时间及方式、交易底价</w:t>
      </w:r>
      <w:r>
        <w:rPr>
          <w:rFonts w:hint="eastAsia" w:ascii="宋体" w:hAnsi="宋体" w:eastAsia="仿宋_GB2312"/>
          <w:sz w:val="32"/>
        </w:rPr>
        <w:t>、报价</w:t>
      </w:r>
      <w:r>
        <w:rPr>
          <w:rFonts w:ascii="宋体" w:hAnsi="宋体" w:eastAsia="仿宋_GB2312"/>
          <w:sz w:val="32"/>
        </w:rPr>
        <w:t>递增幅度、</w:t>
      </w:r>
      <w:r>
        <w:rPr>
          <w:rFonts w:hint="eastAsia" w:ascii="宋体" w:hAnsi="宋体" w:eastAsia="仿宋_GB2312"/>
          <w:sz w:val="32"/>
        </w:rPr>
        <w:t>竞价</w:t>
      </w:r>
      <w:r>
        <w:rPr>
          <w:rFonts w:ascii="宋体" w:hAnsi="宋体" w:eastAsia="仿宋_GB2312"/>
          <w:sz w:val="32"/>
        </w:rPr>
        <w:t>人资格条件、交易保证金金额及缴纳方式、报名时间及方式、联系人及联系方式</w:t>
      </w:r>
      <w:r>
        <w:rPr>
          <w:rFonts w:hint="eastAsia" w:ascii="宋体" w:hAnsi="宋体" w:eastAsia="仿宋_GB2312"/>
          <w:sz w:val="32"/>
        </w:rPr>
        <w:t>，以及</w:t>
      </w:r>
      <w:r>
        <w:rPr>
          <w:rFonts w:ascii="宋体" w:hAnsi="宋体" w:eastAsia="仿宋_GB2312"/>
          <w:sz w:val="32"/>
        </w:rPr>
        <w:t>其他需要公告的内容。</w:t>
      </w:r>
    </w:p>
    <w:p>
      <w:pPr>
        <w:pStyle w:val="14"/>
        <w:widowControl w:val="0"/>
        <w:spacing w:line="600" w:lineRule="exact"/>
        <w:ind w:firstLine="640" w:firstLineChars="200"/>
        <w:jc w:val="left"/>
        <w:rPr>
          <w:rFonts w:ascii="宋体" w:hAnsi="宋体" w:eastAsia="仿宋_GB2312"/>
          <w:sz w:val="32"/>
        </w:rPr>
      </w:pPr>
      <w:r>
        <w:rPr>
          <w:rFonts w:ascii="宋体" w:hAnsi="宋体" w:eastAsia="仿宋_GB2312"/>
          <w:sz w:val="32"/>
        </w:rPr>
        <w:t>集体经济组织也要在本组织公开栏上公布，公</w:t>
      </w:r>
      <w:r>
        <w:rPr>
          <w:rFonts w:hint="eastAsia" w:ascii="宋体" w:hAnsi="宋体" w:eastAsia="仿宋_GB2312"/>
          <w:sz w:val="32"/>
        </w:rPr>
        <w:t>告内容及期限同上</w:t>
      </w:r>
      <w:r>
        <w:rPr>
          <w:rFonts w:ascii="宋体" w:hAnsi="宋体" w:eastAsia="仿宋_GB2312"/>
          <w:sz w:val="32"/>
        </w:rPr>
        <w:t>。</w:t>
      </w:r>
    </w:p>
    <w:p>
      <w:pPr>
        <w:pStyle w:val="14"/>
        <w:widowControl w:val="0"/>
        <w:spacing w:line="600" w:lineRule="exact"/>
        <w:ind w:firstLine="640" w:firstLineChars="200"/>
        <w:jc w:val="left"/>
        <w:rPr>
          <w:rFonts w:ascii="宋体" w:hAnsi="宋体" w:eastAsia="仿宋_GB2312"/>
          <w:sz w:val="32"/>
        </w:rPr>
      </w:pPr>
      <w:r>
        <w:rPr>
          <w:rFonts w:ascii="宋体" w:hAnsi="宋体" w:eastAsia="仿宋_GB2312"/>
          <w:sz w:val="32"/>
        </w:rPr>
        <w:t>在交易信息发布期限内，未经</w:t>
      </w:r>
      <w:r>
        <w:rPr>
          <w:rFonts w:hint="eastAsia" w:ascii="宋体" w:hAnsi="宋体" w:eastAsia="仿宋_GB2312"/>
          <w:sz w:val="32"/>
        </w:rPr>
        <w:t>金平区集体资产交易管理服务中心</w:t>
      </w:r>
      <w:r>
        <w:rPr>
          <w:rFonts w:ascii="宋体" w:hAnsi="宋体" w:eastAsia="仿宋_GB2312"/>
          <w:sz w:val="32"/>
        </w:rPr>
        <w:t>或街道交易管理服务中心同意，集体经济组织不得</w:t>
      </w:r>
      <w:r>
        <w:rPr>
          <w:rFonts w:hint="eastAsia" w:ascii="宋体" w:hAnsi="宋体" w:eastAsia="仿宋_GB2312"/>
          <w:sz w:val="32"/>
        </w:rPr>
        <w:t>无故</w:t>
      </w:r>
      <w:r>
        <w:rPr>
          <w:rFonts w:ascii="宋体" w:hAnsi="宋体" w:eastAsia="仿宋_GB2312"/>
          <w:sz w:val="32"/>
        </w:rPr>
        <w:t>撤回交易。</w:t>
      </w:r>
      <w:r>
        <w:rPr>
          <w:rFonts w:hint="eastAsia" w:ascii="宋体" w:hAnsi="宋体" w:eastAsia="仿宋_GB2312"/>
          <w:sz w:val="32"/>
        </w:rPr>
        <w:t>在信息发布期间，集体经济组织如需要撤回交易的，应在交易信息发布截止的</w:t>
      </w:r>
      <w:r>
        <w:rPr>
          <w:rFonts w:ascii="宋体" w:hAnsi="宋体" w:eastAsia="仿宋_GB2312"/>
          <w:sz w:val="32"/>
        </w:rPr>
        <w:t>2</w:t>
      </w:r>
      <w:r>
        <w:rPr>
          <w:rFonts w:hint="eastAsia" w:ascii="宋体" w:hAnsi="宋体" w:eastAsia="仿宋_GB2312"/>
          <w:sz w:val="32"/>
        </w:rPr>
        <w:t>个工作日前向街道办事处提交书面说明，经街道加盖确认意见后，提交金平区集体资产交易管理服务中心或街道交易管理服务中心申请撤回交易。</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w:t>
      </w:r>
      <w:r>
        <w:rPr>
          <w:rFonts w:hint="eastAsia" w:ascii="宋体" w:hAnsi="宋体" w:eastAsia="仿宋_GB2312"/>
          <w:sz w:val="32"/>
        </w:rPr>
        <w:t>三</w:t>
      </w:r>
      <w:r>
        <w:rPr>
          <w:rFonts w:ascii="宋体" w:hAnsi="宋体" w:eastAsia="仿宋_GB2312"/>
          <w:sz w:val="32"/>
        </w:rPr>
        <w:t>）</w:t>
      </w:r>
      <w:r>
        <w:rPr>
          <w:rFonts w:hint="eastAsia" w:ascii="宋体" w:hAnsi="宋体" w:eastAsia="仿宋_GB2312"/>
          <w:sz w:val="32"/>
        </w:rPr>
        <w:t>报名参与</w:t>
      </w:r>
    </w:p>
    <w:p>
      <w:pPr>
        <w:pStyle w:val="14"/>
        <w:widowControl w:val="0"/>
        <w:spacing w:line="600" w:lineRule="exact"/>
        <w:ind w:firstLine="640"/>
        <w:jc w:val="left"/>
        <w:rPr>
          <w:rFonts w:ascii="宋体" w:hAnsi="宋体" w:eastAsia="仿宋_GB2312"/>
          <w:sz w:val="32"/>
        </w:rPr>
      </w:pPr>
      <w:r>
        <w:rPr>
          <w:rFonts w:hint="eastAsia" w:ascii="宋体" w:hAnsi="宋体" w:eastAsia="仿宋_GB2312"/>
          <w:sz w:val="32"/>
        </w:rPr>
        <w:t>竞价</w:t>
      </w:r>
      <w:r>
        <w:rPr>
          <w:rFonts w:ascii="宋体" w:hAnsi="宋体" w:eastAsia="仿宋_GB2312"/>
          <w:sz w:val="32"/>
        </w:rPr>
        <w:t>人应按照发布的交易信息的有关规定，在</w:t>
      </w:r>
      <w:r>
        <w:rPr>
          <w:rFonts w:hint="eastAsia" w:ascii="宋体" w:hAnsi="宋体" w:eastAsia="仿宋_GB2312"/>
          <w:sz w:val="32"/>
        </w:rPr>
        <w:t>报名</w:t>
      </w:r>
      <w:r>
        <w:rPr>
          <w:rFonts w:ascii="宋体" w:hAnsi="宋体" w:eastAsia="仿宋_GB2312"/>
          <w:sz w:val="32"/>
        </w:rPr>
        <w:t>有效期内，向</w:t>
      </w:r>
      <w:r>
        <w:rPr>
          <w:rFonts w:hint="eastAsia" w:ascii="宋体" w:hAnsi="宋体" w:eastAsia="仿宋_GB2312"/>
          <w:sz w:val="32"/>
        </w:rPr>
        <w:t>金平区集体资产交易管理服务中心</w:t>
      </w:r>
      <w:r>
        <w:rPr>
          <w:rFonts w:ascii="宋体" w:hAnsi="宋体" w:eastAsia="仿宋_GB2312"/>
          <w:sz w:val="32"/>
        </w:rPr>
        <w:t>或街道交易管理服务中心提出</w:t>
      </w:r>
      <w:r>
        <w:rPr>
          <w:rFonts w:hint="eastAsia" w:ascii="宋体" w:hAnsi="宋体" w:eastAsia="仿宋_GB2312"/>
          <w:sz w:val="32"/>
        </w:rPr>
        <w:t>竞价</w:t>
      </w:r>
      <w:r>
        <w:rPr>
          <w:rFonts w:ascii="宋体" w:hAnsi="宋体" w:eastAsia="仿宋_GB2312"/>
          <w:sz w:val="32"/>
        </w:rPr>
        <w:t>申请，提交有效身份证明及其他要求提供的资料</w:t>
      </w:r>
      <w:r>
        <w:rPr>
          <w:rFonts w:hint="eastAsia" w:ascii="宋体" w:hAnsi="宋体" w:eastAsia="仿宋_GB2312"/>
          <w:sz w:val="32"/>
        </w:rPr>
        <w:t>，</w:t>
      </w:r>
      <w:r>
        <w:rPr>
          <w:rFonts w:ascii="宋体" w:hAnsi="宋体" w:eastAsia="仿宋_GB2312"/>
          <w:sz w:val="32"/>
        </w:rPr>
        <w:t>并</w:t>
      </w:r>
      <w:r>
        <w:rPr>
          <w:rFonts w:hint="eastAsia" w:ascii="宋体" w:hAnsi="宋体" w:eastAsia="仿宋_GB2312"/>
          <w:sz w:val="32"/>
        </w:rPr>
        <w:t>按照</w:t>
      </w:r>
      <w:r>
        <w:rPr>
          <w:rFonts w:ascii="宋体" w:hAnsi="宋体" w:eastAsia="仿宋_GB2312"/>
          <w:sz w:val="32"/>
        </w:rPr>
        <w:t>规定缴纳交易保证金</w:t>
      </w:r>
      <w:r>
        <w:rPr>
          <w:rFonts w:hint="eastAsia" w:ascii="宋体" w:hAnsi="宋体" w:eastAsia="仿宋_GB2312"/>
          <w:sz w:val="32"/>
        </w:rPr>
        <w:t>。</w:t>
      </w:r>
      <w:r>
        <w:rPr>
          <w:rFonts w:ascii="宋体" w:hAnsi="宋体" w:eastAsia="仿宋_GB2312"/>
          <w:sz w:val="32"/>
        </w:rPr>
        <w:t>保证金缴纳账户名称必须与</w:t>
      </w:r>
      <w:r>
        <w:rPr>
          <w:rFonts w:hint="eastAsia" w:ascii="宋体" w:hAnsi="宋体" w:eastAsia="仿宋_GB2312"/>
          <w:sz w:val="32"/>
        </w:rPr>
        <w:t>竞价</w:t>
      </w:r>
      <w:r>
        <w:rPr>
          <w:rFonts w:ascii="宋体" w:hAnsi="宋体" w:eastAsia="仿宋_GB2312"/>
          <w:sz w:val="32"/>
        </w:rPr>
        <w:t>人名称保持一致。</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w:t>
      </w:r>
      <w:r>
        <w:rPr>
          <w:rFonts w:hint="eastAsia" w:ascii="宋体" w:hAnsi="宋体" w:eastAsia="仿宋_GB2312"/>
          <w:sz w:val="32"/>
        </w:rPr>
        <w:t>四</w:t>
      </w:r>
      <w:r>
        <w:rPr>
          <w:rFonts w:ascii="宋体" w:hAnsi="宋体" w:eastAsia="仿宋_GB2312"/>
          <w:sz w:val="32"/>
        </w:rPr>
        <w:t>）</w:t>
      </w:r>
      <w:r>
        <w:rPr>
          <w:rFonts w:hint="eastAsia" w:ascii="宋体" w:hAnsi="宋体" w:eastAsia="仿宋_GB2312"/>
          <w:sz w:val="32"/>
        </w:rPr>
        <w:t>组织交易</w:t>
      </w:r>
    </w:p>
    <w:p>
      <w:pPr>
        <w:pStyle w:val="14"/>
        <w:widowControl w:val="0"/>
        <w:spacing w:line="600" w:lineRule="exact"/>
        <w:ind w:firstLine="640"/>
        <w:jc w:val="left"/>
        <w:rPr>
          <w:rFonts w:ascii="宋体" w:hAnsi="宋体" w:eastAsia="仿宋_GB2312"/>
          <w:sz w:val="32"/>
        </w:rPr>
      </w:pPr>
      <w:r>
        <w:rPr>
          <w:rFonts w:hint="eastAsia" w:ascii="宋体" w:hAnsi="宋体" w:eastAsia="仿宋_GB2312"/>
          <w:sz w:val="32"/>
        </w:rPr>
        <w:t>交易</w:t>
      </w:r>
      <w:r>
        <w:rPr>
          <w:rFonts w:ascii="宋体" w:hAnsi="宋体" w:eastAsia="仿宋_GB2312"/>
          <w:sz w:val="32"/>
        </w:rPr>
        <w:t>采用举牌竞价、书面报价的竞价形式，按照价高者得的原则达成。在同等条件下</w:t>
      </w:r>
      <w:r>
        <w:rPr>
          <w:rFonts w:hint="eastAsia" w:ascii="宋体" w:hAnsi="宋体" w:eastAsia="仿宋_GB2312"/>
          <w:sz w:val="32"/>
        </w:rPr>
        <w:t>，集体经济组织</w:t>
      </w:r>
      <w:r>
        <w:rPr>
          <w:rFonts w:ascii="宋体" w:hAnsi="宋体" w:eastAsia="仿宋_GB2312"/>
          <w:sz w:val="32"/>
        </w:rPr>
        <w:t>成员、原受让方</w:t>
      </w:r>
      <w:r>
        <w:rPr>
          <w:rFonts w:hint="eastAsia" w:ascii="宋体" w:hAnsi="宋体" w:eastAsia="仿宋_GB2312"/>
          <w:sz w:val="32"/>
        </w:rPr>
        <w:t>可</w:t>
      </w:r>
      <w:r>
        <w:rPr>
          <w:rFonts w:ascii="宋体" w:hAnsi="宋体" w:eastAsia="仿宋_GB2312"/>
          <w:sz w:val="32"/>
        </w:rPr>
        <w:t>享有农村集体资产资源产权流转标的物的优先受让权。</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交易时，街道办事处、集体经济组织应派员到现场监督。</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w:t>
      </w:r>
      <w:r>
        <w:rPr>
          <w:rFonts w:hint="eastAsia" w:ascii="宋体" w:hAnsi="宋体" w:eastAsia="仿宋_GB2312"/>
          <w:sz w:val="32"/>
        </w:rPr>
        <w:t>五</w:t>
      </w:r>
      <w:r>
        <w:rPr>
          <w:rFonts w:ascii="宋体" w:hAnsi="宋体" w:eastAsia="仿宋_GB2312"/>
          <w:sz w:val="32"/>
        </w:rPr>
        <w:t>）</w:t>
      </w:r>
      <w:r>
        <w:rPr>
          <w:rFonts w:hint="eastAsia" w:ascii="宋体" w:hAnsi="宋体" w:eastAsia="仿宋_GB2312"/>
          <w:sz w:val="32"/>
        </w:rPr>
        <w:t>确认公示</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交易成功确定竞得人后，交易双方应当在</w:t>
      </w:r>
      <w:r>
        <w:rPr>
          <w:rFonts w:hint="eastAsia" w:ascii="宋体" w:hAnsi="宋体" w:eastAsia="仿宋_GB2312"/>
          <w:sz w:val="32"/>
        </w:rPr>
        <w:t>金平区集体资产交易管理服务中心</w:t>
      </w:r>
      <w:r>
        <w:rPr>
          <w:rFonts w:ascii="宋体" w:hAnsi="宋体" w:eastAsia="仿宋_GB2312"/>
          <w:sz w:val="32"/>
        </w:rPr>
        <w:t>或街道交易管理服务中心现场签订《成交确认书》。</w:t>
      </w:r>
      <w:r>
        <w:rPr>
          <w:rFonts w:hint="eastAsia" w:ascii="宋体" w:hAnsi="宋体" w:eastAsia="仿宋_GB2312"/>
          <w:sz w:val="32"/>
        </w:rPr>
        <w:t>竞价</w:t>
      </w:r>
      <w:r>
        <w:rPr>
          <w:rFonts w:ascii="宋体" w:hAnsi="宋体" w:eastAsia="仿宋_GB2312"/>
          <w:sz w:val="32"/>
        </w:rPr>
        <w:t>结果</w:t>
      </w:r>
      <w:r>
        <w:rPr>
          <w:rFonts w:hint="eastAsia" w:ascii="宋体" w:hAnsi="宋体" w:eastAsia="仿宋_GB2312"/>
          <w:sz w:val="32"/>
        </w:rPr>
        <w:t>应于当日</w:t>
      </w:r>
      <w:r>
        <w:rPr>
          <w:rFonts w:ascii="宋体" w:hAnsi="宋体" w:eastAsia="仿宋_GB2312"/>
          <w:sz w:val="32"/>
        </w:rPr>
        <w:t>在交易平台</w:t>
      </w:r>
      <w:r>
        <w:rPr>
          <w:rFonts w:hint="eastAsia" w:ascii="宋体" w:hAnsi="宋体" w:eastAsia="仿宋_GB2312"/>
          <w:sz w:val="32"/>
        </w:rPr>
        <w:t>和</w:t>
      </w:r>
      <w:r>
        <w:rPr>
          <w:rFonts w:ascii="宋体" w:hAnsi="宋体" w:eastAsia="仿宋_GB2312"/>
          <w:sz w:val="32"/>
        </w:rPr>
        <w:t>集体经济组织村务公开栏上</w:t>
      </w:r>
      <w:r>
        <w:rPr>
          <w:rFonts w:hint="eastAsia" w:ascii="宋体" w:hAnsi="宋体" w:eastAsia="仿宋_GB2312"/>
          <w:sz w:val="32"/>
        </w:rPr>
        <w:t>进行公示</w:t>
      </w:r>
      <w:r>
        <w:rPr>
          <w:rFonts w:ascii="宋体" w:hAnsi="宋体" w:eastAsia="仿宋_GB2312"/>
          <w:sz w:val="32"/>
        </w:rPr>
        <w:t>。公示时间不得少于5个自然日。</w:t>
      </w:r>
    </w:p>
    <w:p>
      <w:pPr>
        <w:pStyle w:val="14"/>
        <w:widowControl w:val="0"/>
        <w:spacing w:line="600" w:lineRule="exact"/>
        <w:ind w:firstLine="640"/>
        <w:jc w:val="both"/>
        <w:rPr>
          <w:rFonts w:ascii="宋体" w:hAnsi="宋体" w:eastAsia="仿宋_GB2312"/>
          <w:sz w:val="32"/>
        </w:rPr>
      </w:pPr>
      <w:r>
        <w:rPr>
          <w:rFonts w:ascii="宋体" w:hAnsi="宋体" w:eastAsia="仿宋_GB2312"/>
          <w:sz w:val="32"/>
        </w:rPr>
        <w:t>公示期间，如有参与</w:t>
      </w:r>
      <w:r>
        <w:rPr>
          <w:rFonts w:hint="eastAsia" w:ascii="宋体" w:hAnsi="宋体" w:eastAsia="仿宋_GB2312"/>
          <w:sz w:val="32"/>
        </w:rPr>
        <w:t>竞价</w:t>
      </w:r>
      <w:r>
        <w:rPr>
          <w:rFonts w:ascii="宋体" w:hAnsi="宋体" w:eastAsia="仿宋_GB2312"/>
          <w:sz w:val="32"/>
        </w:rPr>
        <w:t>人对成交结果提出异议，由</w:t>
      </w:r>
      <w:r>
        <w:rPr>
          <w:rFonts w:hint="eastAsia" w:ascii="宋体" w:hAnsi="宋体" w:eastAsia="仿宋_GB2312"/>
          <w:sz w:val="32"/>
        </w:rPr>
        <w:t>金平区集体资产交易管理服务中心</w:t>
      </w:r>
      <w:r>
        <w:rPr>
          <w:rFonts w:ascii="宋体" w:hAnsi="宋体" w:eastAsia="仿宋_GB2312"/>
          <w:sz w:val="32"/>
        </w:rPr>
        <w:t>或街道交易管理服务中心分别会同街道办事处</w:t>
      </w:r>
      <w:r>
        <w:rPr>
          <w:rFonts w:hint="eastAsia" w:ascii="宋体" w:hAnsi="宋体" w:eastAsia="仿宋_GB2312"/>
          <w:sz w:val="32"/>
        </w:rPr>
        <w:t>、</w:t>
      </w:r>
      <w:r>
        <w:rPr>
          <w:rFonts w:ascii="宋体" w:hAnsi="宋体" w:eastAsia="仿宋_GB2312"/>
          <w:sz w:val="32"/>
        </w:rPr>
        <w:t>集体经济组织进行调查并答复异议人。</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w:t>
      </w:r>
      <w:r>
        <w:rPr>
          <w:rFonts w:hint="eastAsia" w:ascii="宋体" w:hAnsi="宋体" w:eastAsia="仿宋_GB2312"/>
          <w:sz w:val="32"/>
        </w:rPr>
        <w:t>六</w:t>
      </w:r>
      <w:r>
        <w:rPr>
          <w:rFonts w:ascii="宋体" w:hAnsi="宋体" w:eastAsia="仿宋_GB2312"/>
          <w:sz w:val="32"/>
        </w:rPr>
        <w:t>）</w:t>
      </w:r>
      <w:r>
        <w:rPr>
          <w:rFonts w:hint="eastAsia" w:ascii="宋体" w:hAnsi="宋体" w:eastAsia="仿宋_GB2312"/>
          <w:sz w:val="32"/>
        </w:rPr>
        <w:t>签订合同</w:t>
      </w:r>
    </w:p>
    <w:p>
      <w:pPr>
        <w:pStyle w:val="14"/>
        <w:widowControl w:val="0"/>
        <w:spacing w:line="600" w:lineRule="exact"/>
        <w:ind w:firstLine="640"/>
        <w:rPr>
          <w:rFonts w:ascii="宋体" w:hAnsi="宋体" w:eastAsia="仿宋_GB2312"/>
          <w:sz w:val="32"/>
        </w:rPr>
      </w:pPr>
      <w:r>
        <w:rPr>
          <w:rFonts w:ascii="宋体" w:hAnsi="宋体" w:eastAsia="仿宋_GB2312"/>
          <w:sz w:val="32"/>
        </w:rPr>
        <w:t>交易双方应当在</w:t>
      </w:r>
      <w:r>
        <w:rPr>
          <w:rFonts w:hint="eastAsia" w:ascii="宋体" w:hAnsi="宋体" w:eastAsia="仿宋_GB2312"/>
          <w:sz w:val="32"/>
        </w:rPr>
        <w:t>竞价</w:t>
      </w:r>
      <w:r>
        <w:rPr>
          <w:rFonts w:ascii="宋体" w:hAnsi="宋体" w:eastAsia="仿宋_GB2312"/>
          <w:sz w:val="32"/>
        </w:rPr>
        <w:t>结果公示</w:t>
      </w:r>
      <w:r>
        <w:rPr>
          <w:rFonts w:hint="eastAsia" w:ascii="宋体" w:hAnsi="宋体" w:eastAsia="仿宋_GB2312"/>
          <w:sz w:val="32"/>
        </w:rPr>
        <w:t>无异议且公示</w:t>
      </w:r>
      <w:r>
        <w:rPr>
          <w:rFonts w:ascii="宋体" w:hAnsi="宋体" w:eastAsia="仿宋_GB2312"/>
          <w:sz w:val="32"/>
        </w:rPr>
        <w:t>期满后</w:t>
      </w:r>
      <w:r>
        <w:rPr>
          <w:rFonts w:hint="eastAsia" w:ascii="宋体" w:hAnsi="宋体" w:eastAsia="仿宋_GB2312"/>
          <w:sz w:val="32"/>
        </w:rPr>
        <w:t>的10个</w:t>
      </w:r>
      <w:r>
        <w:rPr>
          <w:rFonts w:hint="eastAsia" w:ascii="宋体" w:hAnsi="宋体" w:eastAsia="仿宋_GB2312"/>
          <w:sz w:val="32"/>
          <w:lang w:val="en-US" w:eastAsia="zh-CN"/>
        </w:rPr>
        <w:t>工作</w:t>
      </w:r>
      <w:r>
        <w:rPr>
          <w:rFonts w:hint="eastAsia" w:ascii="宋体" w:hAnsi="宋体" w:eastAsia="仿宋_GB2312"/>
          <w:sz w:val="32"/>
        </w:rPr>
        <w:t>日内</w:t>
      </w:r>
      <w:r>
        <w:rPr>
          <w:rFonts w:ascii="宋体" w:hAnsi="宋体" w:eastAsia="仿宋_GB2312"/>
          <w:sz w:val="32"/>
        </w:rPr>
        <w:t>签订合同。合同签订后，集体经济组织需在</w:t>
      </w:r>
      <w:r>
        <w:rPr>
          <w:rFonts w:hint="eastAsia" w:ascii="宋体" w:hAnsi="宋体" w:eastAsia="仿宋_GB2312"/>
          <w:sz w:val="32"/>
        </w:rPr>
        <w:t>10个工作日</w:t>
      </w:r>
      <w:r>
        <w:rPr>
          <w:rFonts w:ascii="宋体" w:hAnsi="宋体" w:eastAsia="仿宋_GB2312"/>
          <w:sz w:val="32"/>
        </w:rPr>
        <w:t>内将合同信息录入系统并上传合同附件。</w:t>
      </w:r>
    </w:p>
    <w:p>
      <w:pPr>
        <w:pStyle w:val="14"/>
        <w:widowControl w:val="0"/>
        <w:spacing w:line="600" w:lineRule="exact"/>
        <w:ind w:firstLine="640"/>
        <w:rPr>
          <w:rFonts w:hint="default" w:ascii="宋体" w:hAnsi="宋体" w:eastAsia="仿宋_GB2312"/>
          <w:sz w:val="32"/>
          <w:lang w:val="en-US" w:eastAsia="zh-CN"/>
        </w:rPr>
      </w:pPr>
      <w:r>
        <w:rPr>
          <w:rFonts w:hint="eastAsia" w:ascii="宋体" w:hAnsi="宋体" w:eastAsia="仿宋_GB2312"/>
          <w:sz w:val="32"/>
        </w:rPr>
        <w:t>合同签订期内，</w:t>
      </w:r>
      <w:r>
        <w:rPr>
          <w:rFonts w:hint="eastAsia" w:ascii="宋体" w:hAnsi="宋体" w:eastAsia="仿宋_GB2312"/>
          <w:sz w:val="32"/>
          <w:lang w:val="en-US" w:eastAsia="zh-CN"/>
        </w:rPr>
        <w:t>因不可抗力，竞得人</w:t>
      </w:r>
      <w:r>
        <w:rPr>
          <w:rFonts w:hint="eastAsia" w:ascii="宋体" w:hAnsi="宋体" w:eastAsia="仿宋_GB2312"/>
          <w:sz w:val="32"/>
        </w:rPr>
        <w:t>逾期无法与集体经济组织签订合同或集体经济组织逾期</w:t>
      </w:r>
      <w:r>
        <w:rPr>
          <w:rFonts w:hint="eastAsia" w:ascii="宋体" w:hAnsi="宋体" w:eastAsia="仿宋_GB2312"/>
          <w:sz w:val="32"/>
          <w:lang w:val="en-US" w:eastAsia="zh-CN"/>
        </w:rPr>
        <w:t>无法</w:t>
      </w:r>
      <w:r>
        <w:rPr>
          <w:rFonts w:hint="eastAsia" w:ascii="宋体" w:hAnsi="宋体" w:eastAsia="仿宋_GB2312"/>
          <w:sz w:val="32"/>
        </w:rPr>
        <w:t>与竞得人签订合同导致竞得人无法履行合同签订事宜的，由竞得人向集体经济组织所在街道办事处提交书面说明，经街道加盖确认意见后，提交相应交易管理服务中心，申请将其缴纳的交易保证金予以原路退回。</w:t>
      </w:r>
      <w:r>
        <w:rPr>
          <w:rFonts w:hint="eastAsia" w:ascii="宋体" w:hAnsi="宋体" w:eastAsia="仿宋_GB2312"/>
          <w:sz w:val="32"/>
          <w:lang w:val="en-US" w:eastAsia="zh-CN"/>
        </w:rPr>
        <w:t>不可抗力是不能预见、不能避免且不能克服的客观情况。</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竞得人</w:t>
      </w:r>
      <w:r>
        <w:rPr>
          <w:rFonts w:hint="eastAsia" w:ascii="宋体" w:hAnsi="宋体" w:eastAsia="仿宋_GB2312"/>
          <w:sz w:val="32"/>
          <w:lang w:val="en-US" w:eastAsia="zh-CN"/>
        </w:rPr>
        <w:t>无正当理由</w:t>
      </w:r>
      <w:r>
        <w:rPr>
          <w:rFonts w:hint="eastAsia" w:ascii="宋体" w:hAnsi="宋体" w:eastAsia="仿宋_GB2312"/>
          <w:sz w:val="32"/>
        </w:rPr>
        <w:t>，逾期</w:t>
      </w:r>
      <w:r>
        <w:rPr>
          <w:rFonts w:ascii="宋体" w:hAnsi="宋体" w:eastAsia="仿宋_GB2312"/>
          <w:sz w:val="32"/>
        </w:rPr>
        <w:t>不与</w:t>
      </w:r>
      <w:r>
        <w:rPr>
          <w:rFonts w:hint="eastAsia" w:ascii="宋体" w:hAnsi="宋体" w:eastAsia="仿宋_GB2312"/>
          <w:sz w:val="32"/>
        </w:rPr>
        <w:t>集体经济组织</w:t>
      </w:r>
      <w:r>
        <w:rPr>
          <w:rFonts w:ascii="宋体" w:hAnsi="宋体" w:eastAsia="仿宋_GB2312"/>
          <w:sz w:val="32"/>
        </w:rPr>
        <w:t>签订合同的，视为放弃交易</w:t>
      </w:r>
      <w:r>
        <w:rPr>
          <w:rFonts w:hint="eastAsia" w:ascii="宋体" w:hAnsi="宋体" w:eastAsia="仿宋_GB2312"/>
          <w:sz w:val="32"/>
        </w:rPr>
        <w:t>。集体经济组织向所在街道办事处提交书面说明，经街道加盖确认意见后，提交相应交易管理服务中心。相应交易管理服务中心向竞得人</w:t>
      </w:r>
      <w:r>
        <w:rPr>
          <w:rFonts w:ascii="宋体" w:hAnsi="宋体" w:eastAsia="仿宋_GB2312"/>
          <w:sz w:val="32"/>
        </w:rPr>
        <w:t>出具</w:t>
      </w:r>
      <w:r>
        <w:rPr>
          <w:rFonts w:hint="eastAsia" w:ascii="宋体" w:hAnsi="宋体" w:eastAsia="仿宋_GB2312"/>
          <w:sz w:val="32"/>
        </w:rPr>
        <w:t>“</w:t>
      </w:r>
      <w:r>
        <w:rPr>
          <w:rFonts w:ascii="宋体" w:hAnsi="宋体" w:eastAsia="仿宋_GB2312"/>
          <w:sz w:val="32"/>
        </w:rPr>
        <w:t>不予退回保证金通知书</w:t>
      </w:r>
      <w:r>
        <w:rPr>
          <w:rFonts w:hint="eastAsia" w:ascii="宋体" w:hAnsi="宋体" w:eastAsia="仿宋_GB2312"/>
          <w:sz w:val="32"/>
        </w:rPr>
        <w:t>”</w:t>
      </w:r>
      <w:r>
        <w:rPr>
          <w:rFonts w:ascii="宋体" w:hAnsi="宋体" w:eastAsia="仿宋_GB2312"/>
          <w:sz w:val="32"/>
        </w:rPr>
        <w:t>，</w:t>
      </w:r>
      <w:r>
        <w:rPr>
          <w:rFonts w:hint="eastAsia" w:ascii="宋体" w:hAnsi="宋体" w:eastAsia="仿宋_GB2312"/>
          <w:sz w:val="32"/>
        </w:rPr>
        <w:t>对竞得人</w:t>
      </w:r>
      <w:r>
        <w:rPr>
          <w:rFonts w:ascii="宋体" w:hAnsi="宋体" w:eastAsia="仿宋_GB2312"/>
          <w:sz w:val="32"/>
        </w:rPr>
        <w:t>缴纳的交易保证金</w:t>
      </w:r>
      <w:r>
        <w:rPr>
          <w:rFonts w:hint="eastAsia" w:ascii="宋体" w:hAnsi="宋体" w:eastAsia="仿宋_GB2312"/>
          <w:sz w:val="32"/>
        </w:rPr>
        <w:t>不予退回，按“收支两条线”上缴国库，并向集体经济组织告知处理结果。</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集体经济组织应在收到处理结果后的1个月内，对该交易项目重新启动新一轮交易程序。</w:t>
      </w:r>
    </w:p>
    <w:p>
      <w:pPr>
        <w:pStyle w:val="14"/>
        <w:widowControl w:val="0"/>
        <w:spacing w:line="600" w:lineRule="exact"/>
        <w:ind w:firstLine="640"/>
        <w:rPr>
          <w:rFonts w:ascii="宋体" w:hAnsi="宋体" w:eastAsia="仿宋_GB2312"/>
          <w:sz w:val="32"/>
        </w:rPr>
      </w:pPr>
      <w:r>
        <w:rPr>
          <w:rFonts w:ascii="宋体" w:hAnsi="宋体" w:eastAsia="仿宋_GB2312"/>
          <w:sz w:val="32"/>
        </w:rPr>
        <w:t>（</w:t>
      </w:r>
      <w:r>
        <w:rPr>
          <w:rFonts w:hint="eastAsia" w:ascii="宋体" w:hAnsi="宋体" w:eastAsia="仿宋_GB2312"/>
          <w:sz w:val="32"/>
        </w:rPr>
        <w:t>七</w:t>
      </w:r>
      <w:r>
        <w:rPr>
          <w:rFonts w:ascii="宋体" w:hAnsi="宋体" w:eastAsia="仿宋_GB2312"/>
          <w:sz w:val="32"/>
        </w:rPr>
        <w:t>）</w:t>
      </w:r>
      <w:r>
        <w:rPr>
          <w:rFonts w:hint="eastAsia" w:ascii="宋体" w:hAnsi="宋体" w:eastAsia="仿宋_GB2312"/>
          <w:sz w:val="32"/>
        </w:rPr>
        <w:t>特殊情况</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农村集体资产资源产权</w:t>
      </w:r>
      <w:r>
        <w:rPr>
          <w:rFonts w:ascii="宋体" w:hAnsi="宋体" w:eastAsia="仿宋_GB2312"/>
          <w:sz w:val="32"/>
        </w:rPr>
        <w:t>进入交易平台交易，</w:t>
      </w:r>
      <w:r>
        <w:rPr>
          <w:rFonts w:hint="eastAsia" w:ascii="宋体" w:hAnsi="宋体" w:eastAsia="仿宋_GB2312"/>
          <w:sz w:val="32"/>
        </w:rPr>
        <w:t>出现流标情况的，各集体经济组织应在流标后的1个月内，对该交易项目重新依照本条规定的交易程序进行交易，确保集体资产资源保值增值。其中，对交易方案内容无变化，且进行公开竞价的时间不超过第一次流标后</w:t>
      </w:r>
      <w:r>
        <w:rPr>
          <w:rFonts w:hint="eastAsia" w:ascii="宋体" w:hAnsi="宋体" w:eastAsia="仿宋_GB2312"/>
          <w:sz w:val="32"/>
          <w:lang w:val="en-US" w:eastAsia="zh-CN"/>
        </w:rPr>
        <w:t>3</w:t>
      </w:r>
      <w:r>
        <w:rPr>
          <w:rFonts w:hint="eastAsia" w:ascii="宋体" w:hAnsi="宋体" w:eastAsia="仿宋_GB2312"/>
          <w:sz w:val="32"/>
        </w:rPr>
        <w:t>个月的项目，可直接从“（二）信息发布”环节开始交易；对除此之外的其他情况，交易项目必须重新从“（一）制定方案和项目审核”环节开始启动新一轮交易程序。</w:t>
      </w:r>
    </w:p>
    <w:p>
      <w:pPr>
        <w:pStyle w:val="14"/>
        <w:widowControl w:val="0"/>
        <w:spacing w:line="600" w:lineRule="exact"/>
        <w:ind w:firstLine="640"/>
        <w:rPr>
          <w:rFonts w:ascii="宋体" w:hAnsi="宋体" w:eastAsia="仿宋_GB2312"/>
          <w:sz w:val="32"/>
        </w:rPr>
      </w:pPr>
      <w:r>
        <w:rPr>
          <w:rFonts w:ascii="宋体" w:hAnsi="宋体" w:eastAsia="仿宋_GB2312"/>
          <w:sz w:val="32"/>
        </w:rPr>
        <w:t>在</w:t>
      </w:r>
      <w:r>
        <w:rPr>
          <w:rFonts w:hint="eastAsia" w:ascii="宋体" w:hAnsi="宋体" w:eastAsia="仿宋_GB2312"/>
          <w:sz w:val="32"/>
        </w:rPr>
        <w:t>农村集体资产资源产权</w:t>
      </w:r>
      <w:r>
        <w:rPr>
          <w:rFonts w:ascii="宋体" w:hAnsi="宋体" w:eastAsia="仿宋_GB2312"/>
          <w:sz w:val="32"/>
        </w:rPr>
        <w:t>进入交易平台交易过程中，因程序的原因、不可抗力、司法裁判、重大争议和纠纷</w:t>
      </w:r>
      <w:r>
        <w:rPr>
          <w:rFonts w:hint="eastAsia" w:ascii="宋体" w:hAnsi="宋体" w:eastAsia="仿宋_GB2312"/>
          <w:sz w:val="32"/>
          <w:lang w:eastAsia="zh-CN"/>
        </w:rPr>
        <w:t>或其他</w:t>
      </w:r>
      <w:r>
        <w:rPr>
          <w:rFonts w:ascii="宋体" w:hAnsi="宋体" w:eastAsia="仿宋_GB2312"/>
          <w:sz w:val="32"/>
        </w:rPr>
        <w:t>特殊原因，导致交易活动无法正常开展，经处理仍未能解决的，</w:t>
      </w:r>
      <w:r>
        <w:rPr>
          <w:rFonts w:hint="eastAsia" w:ascii="宋体" w:hAnsi="宋体" w:eastAsia="仿宋_GB2312"/>
          <w:sz w:val="32"/>
        </w:rPr>
        <w:t>相关</w:t>
      </w:r>
      <w:r>
        <w:rPr>
          <w:rFonts w:ascii="宋体" w:hAnsi="宋体" w:eastAsia="仿宋_GB2312"/>
          <w:sz w:val="32"/>
        </w:rPr>
        <w:t>交易管理服务中心有权作出中止交易、终止交易或延期交易的决定，并及时进行相关信息公告。</w:t>
      </w:r>
      <w:r>
        <w:rPr>
          <w:rFonts w:hint="eastAsia" w:ascii="宋体" w:hAnsi="宋体" w:eastAsia="仿宋_GB2312"/>
          <w:sz w:val="32"/>
        </w:rPr>
        <w:t>终止交易后，集体经济组织可对该交易项目重新启动新一轮交易程序。</w:t>
      </w:r>
    </w:p>
    <w:p>
      <w:pPr>
        <w:pStyle w:val="14"/>
        <w:widowControl w:val="0"/>
        <w:spacing w:line="600" w:lineRule="exact"/>
        <w:ind w:firstLine="641"/>
        <w:rPr>
          <w:rFonts w:ascii="宋体" w:hAnsi="宋体" w:eastAsia="仿宋_GB2312"/>
          <w:sz w:val="32"/>
        </w:rPr>
      </w:pPr>
      <w:r>
        <w:rPr>
          <w:rFonts w:hint="eastAsia" w:ascii="宋体" w:hAnsi="宋体" w:eastAsia="仿宋_GB2312"/>
          <w:sz w:val="32"/>
        </w:rPr>
        <w:t>农村集体资产资源产权交易</w:t>
      </w:r>
      <w:r>
        <w:rPr>
          <w:rFonts w:ascii="宋体" w:hAnsi="宋体" w:eastAsia="仿宋_GB2312"/>
          <w:sz w:val="32"/>
        </w:rPr>
        <w:t>过程中，发生产权交易纠纷的，按照属地管理的原则，双方当事人可以进行协商，协商不成的，当事人可以向人民调解委员会申请调解，或通过法律途径解决。</w:t>
      </w:r>
    </w:p>
    <w:p>
      <w:pPr>
        <w:pStyle w:val="14"/>
        <w:widowControl w:val="0"/>
        <w:spacing w:line="600" w:lineRule="exact"/>
        <w:ind w:firstLine="641"/>
        <w:rPr>
          <w:rFonts w:ascii="宋体" w:hAnsi="宋体" w:eastAsia="仿宋_GB2312"/>
          <w:sz w:val="32"/>
        </w:rPr>
      </w:pPr>
      <w:r>
        <w:rPr>
          <w:rFonts w:hint="eastAsia" w:ascii="宋体" w:hAnsi="宋体" w:eastAsia="仿宋_GB2312"/>
          <w:sz w:val="32"/>
        </w:rPr>
        <w:t>农村集体资产资源产权交易</w:t>
      </w:r>
      <w:r>
        <w:rPr>
          <w:rFonts w:ascii="宋体" w:hAnsi="宋体" w:eastAsia="仿宋_GB2312"/>
          <w:sz w:val="32"/>
        </w:rPr>
        <w:t>过程中，</w:t>
      </w:r>
      <w:r>
        <w:rPr>
          <w:rFonts w:hint="eastAsia" w:ascii="宋体" w:hAnsi="宋体" w:eastAsia="仿宋_GB2312"/>
          <w:sz w:val="32"/>
        </w:rPr>
        <w:t>发现</w:t>
      </w:r>
      <w:r>
        <w:rPr>
          <w:rFonts w:ascii="宋体" w:hAnsi="宋体" w:eastAsia="仿宋_GB2312"/>
          <w:sz w:val="32"/>
        </w:rPr>
        <w:t>串标、围标等违法违规违纪行为的，</w:t>
      </w:r>
      <w:r>
        <w:rPr>
          <w:rFonts w:hint="eastAsia" w:ascii="宋体" w:hAnsi="宋体" w:eastAsia="仿宋_GB2312"/>
          <w:sz w:val="32"/>
        </w:rPr>
        <w:t>金平区集体资产交易管理服务中心</w:t>
      </w:r>
      <w:r>
        <w:rPr>
          <w:rFonts w:ascii="宋体" w:hAnsi="宋体" w:eastAsia="仿宋_GB2312"/>
          <w:sz w:val="32"/>
        </w:rPr>
        <w:t>、街道交易管理服务中心、</w:t>
      </w:r>
      <w:r>
        <w:rPr>
          <w:rFonts w:hint="eastAsia" w:ascii="宋体" w:hAnsi="宋体" w:eastAsia="仿宋_GB2312"/>
          <w:sz w:val="32"/>
        </w:rPr>
        <w:t>集体经济组织</w:t>
      </w:r>
      <w:r>
        <w:rPr>
          <w:rFonts w:ascii="宋体" w:hAnsi="宋体" w:eastAsia="仿宋_GB2312"/>
          <w:sz w:val="32"/>
        </w:rPr>
        <w:t>应及时向相关部门通报。</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集体资产资源产权采取公开协商交易方式的，其交易的一般程序为：</w:t>
      </w:r>
    </w:p>
    <w:p>
      <w:pPr>
        <w:pStyle w:val="14"/>
        <w:widowControl w:val="0"/>
        <w:spacing w:line="600" w:lineRule="exact"/>
        <w:ind w:firstLine="640"/>
        <w:jc w:val="left"/>
        <w:rPr>
          <w:rFonts w:ascii="仿宋_GB2312" w:hAnsi="仿宋_GB2312" w:eastAsia="仿宋_GB2312" w:cs="仿宋_GB2312"/>
          <w:sz w:val="32"/>
        </w:rPr>
      </w:pPr>
      <w:r>
        <w:rPr>
          <w:rFonts w:hint="eastAsia" w:ascii="仿宋_GB2312" w:hAnsi="仿宋_GB2312" w:eastAsia="仿宋_GB2312" w:cs="仿宋_GB2312"/>
          <w:sz w:val="32"/>
        </w:rPr>
        <w:t>（一）制定方案和项目审核</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1.</w:t>
      </w:r>
      <w:r>
        <w:rPr>
          <w:rFonts w:ascii="宋体" w:hAnsi="宋体" w:eastAsia="仿宋_GB2312"/>
          <w:sz w:val="32"/>
        </w:rPr>
        <w:t>集体经济组织</w:t>
      </w:r>
      <w:r>
        <w:rPr>
          <w:rFonts w:hint="eastAsia" w:ascii="宋体" w:hAnsi="宋体" w:eastAsia="仿宋_GB2312"/>
          <w:sz w:val="32"/>
        </w:rPr>
        <w:t>制定交易方案</w:t>
      </w:r>
    </w:p>
    <w:p>
      <w:pPr>
        <w:pStyle w:val="14"/>
        <w:widowControl w:val="0"/>
        <w:spacing w:line="600" w:lineRule="exact"/>
        <w:ind w:firstLine="640" w:firstLineChars="200"/>
        <w:jc w:val="left"/>
        <w:rPr>
          <w:rFonts w:ascii="宋体" w:hAnsi="宋体" w:eastAsia="仿宋_GB2312"/>
          <w:sz w:val="32"/>
        </w:rPr>
      </w:pPr>
      <w:r>
        <w:rPr>
          <w:rFonts w:ascii="宋体" w:hAnsi="宋体" w:eastAsia="仿宋_GB2312"/>
          <w:sz w:val="32"/>
        </w:rPr>
        <w:t>集体经济组织</w:t>
      </w:r>
      <w:r>
        <w:rPr>
          <w:rFonts w:hint="eastAsia" w:ascii="宋体" w:hAnsi="宋体" w:eastAsia="仿宋_GB2312"/>
          <w:sz w:val="32"/>
        </w:rPr>
        <w:t>党组织提议后，制订交易方案。交易方案应载明拟交易项目的基本情况、评估价格、交易底价、交易方式、交易方式、交易意向人资格条件、交易合同样本（法律法规对交易品种的合同格式条款有具体规定的，从其规定</w:t>
      </w:r>
      <w:r>
        <w:rPr>
          <w:rFonts w:hint="eastAsia" w:ascii="宋体" w:hAnsi="宋体" w:eastAsia="仿宋_GB2312"/>
          <w:sz w:val="32"/>
          <w:lang w:eastAsia="zh-CN"/>
        </w:rPr>
        <w:t>；</w:t>
      </w:r>
      <w:r>
        <w:rPr>
          <w:rFonts w:hint="eastAsia" w:ascii="宋体" w:hAnsi="宋体" w:eastAsia="仿宋_GB2312"/>
          <w:sz w:val="32"/>
        </w:rPr>
        <w:t>集体经济组织应委托</w:t>
      </w:r>
      <w:r>
        <w:rPr>
          <w:rFonts w:ascii="宋体" w:hAnsi="宋体" w:eastAsia="仿宋_GB2312"/>
          <w:sz w:val="32"/>
        </w:rPr>
        <w:t>法律顾问</w:t>
      </w:r>
      <w:r>
        <w:rPr>
          <w:rFonts w:hint="eastAsia" w:ascii="宋体" w:hAnsi="宋体" w:eastAsia="仿宋_GB2312"/>
          <w:sz w:val="32"/>
        </w:rPr>
        <w:t>对交易合同样本进行</w:t>
      </w:r>
      <w:r>
        <w:rPr>
          <w:rFonts w:ascii="宋体" w:hAnsi="宋体" w:eastAsia="仿宋_GB2312"/>
          <w:sz w:val="32"/>
        </w:rPr>
        <w:t>审核把关</w:t>
      </w:r>
      <w:r>
        <w:rPr>
          <w:rFonts w:hint="eastAsia" w:ascii="宋体" w:hAnsi="宋体" w:eastAsia="仿宋_GB2312"/>
          <w:sz w:val="32"/>
        </w:rPr>
        <w:t>）、合同期限及其他应约定事项及违约责任。交易方案不应出现违反公平竞争等内容。</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交易方案经集体经济组织理事会研究同意后，由集体经济组织登陆</w:t>
      </w:r>
      <w:r>
        <w:rPr>
          <w:rFonts w:ascii="宋体" w:hAnsi="宋体" w:eastAsia="仿宋_GB2312"/>
          <w:sz w:val="32"/>
        </w:rPr>
        <w:t>交易平台，录入相关交易信息，提交所</w:t>
      </w:r>
      <w:r>
        <w:rPr>
          <w:rFonts w:hint="eastAsia" w:ascii="宋体" w:hAnsi="宋体" w:eastAsia="仿宋_GB2312"/>
          <w:sz w:val="32"/>
        </w:rPr>
        <w:t>属</w:t>
      </w:r>
      <w:r>
        <w:rPr>
          <w:rFonts w:ascii="宋体" w:hAnsi="宋体" w:eastAsia="仿宋_GB2312"/>
          <w:sz w:val="32"/>
        </w:rPr>
        <w:t>街道办事处审核</w:t>
      </w:r>
      <w:r>
        <w:rPr>
          <w:rFonts w:hint="eastAsia" w:ascii="宋体" w:hAnsi="宋体" w:eastAsia="仿宋_GB2312"/>
          <w:sz w:val="32"/>
        </w:rPr>
        <w:t>，并将交易方案、会议记录、农村集体经济组织登记证、合同文本、价值评估报告、标的物权属证明材料（属历史遗留的，经集体经济组织参照“四议两公开”程序决议后，由集体经济组织出具证明或承诺，街道办事处加具意见）等其他材料一并送街道办事处。集体经济组织应对提交资料和录入信息的真实性、合法性和完整性负责。</w:t>
      </w:r>
    </w:p>
    <w:p>
      <w:pPr>
        <w:pStyle w:val="14"/>
        <w:widowControl w:val="0"/>
        <w:spacing w:line="600" w:lineRule="exact"/>
        <w:jc w:val="left"/>
        <w:rPr>
          <w:rFonts w:ascii="宋体" w:hAnsi="宋体" w:eastAsia="仿宋_GB2312"/>
          <w:sz w:val="32"/>
        </w:rPr>
      </w:pPr>
      <w:r>
        <w:rPr>
          <w:rFonts w:hint="eastAsia" w:ascii="宋体" w:hAnsi="宋体" w:eastAsia="仿宋_GB2312"/>
          <w:sz w:val="32"/>
        </w:rPr>
        <w:t xml:space="preserve">    2.街道办事处进行项目预审</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街道办事处收到集体经济组织提出的交易方案和相关材料后，在</w:t>
      </w:r>
      <w:r>
        <w:rPr>
          <w:rFonts w:ascii="宋体" w:hAnsi="宋体" w:eastAsia="仿宋_GB2312"/>
          <w:sz w:val="32"/>
        </w:rPr>
        <w:t>7</w:t>
      </w:r>
      <w:r>
        <w:rPr>
          <w:rFonts w:hint="eastAsia" w:ascii="宋体" w:hAnsi="宋体" w:eastAsia="仿宋_GB2312"/>
          <w:sz w:val="32"/>
        </w:rPr>
        <w:t>个工作日内完成项目预审。采取“线下+线上”并联审查方式进行项目预审。</w:t>
      </w:r>
    </w:p>
    <w:p>
      <w:pPr>
        <w:pStyle w:val="14"/>
        <w:spacing w:line="600" w:lineRule="exact"/>
        <w:ind w:firstLine="640" w:firstLineChars="200"/>
        <w:jc w:val="left"/>
        <w:rPr>
          <w:rFonts w:ascii="宋体" w:hAnsi="宋体" w:eastAsia="仿宋_GB2312"/>
          <w:sz w:val="32"/>
        </w:rPr>
      </w:pPr>
      <w:r>
        <w:rPr>
          <w:rFonts w:hint="eastAsia" w:ascii="宋体" w:hAnsi="宋体" w:eastAsia="仿宋_GB2312"/>
          <w:sz w:val="32"/>
        </w:rPr>
        <w:t>（1）线下预审：街道办事处会同集体经济组织，对拟交易的标的物进行现场核查，重点核查应腾退的原租户是否及时腾退、应拆除的原建筑是否及时拆除等情况。</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2）线上预审：街道办事处结合集体经济组织提交的交易材料和线下预审情况，登陆交易平台进行线上预审，根据本办法第三章对交易范围的规定判断标的物是否可以进行交易，根据本办法第四章对交易方式及标准划分的规定确定交易级别，</w:t>
      </w:r>
      <w:r>
        <w:rPr>
          <w:rFonts w:hint="eastAsia" w:ascii="宋体" w:hAnsi="宋体" w:eastAsia="仿宋_GB2312"/>
          <w:kern w:val="2"/>
          <w:sz w:val="32"/>
          <w:szCs w:val="32"/>
        </w:rPr>
        <w:t>对照《各单位审查内容清单》</w:t>
      </w:r>
      <w:r>
        <w:rPr>
          <w:rFonts w:hint="eastAsia" w:ascii="宋体" w:hAnsi="宋体" w:eastAsia="仿宋_GB2312"/>
          <w:sz w:val="32"/>
        </w:rPr>
        <w:t>，在交易平台上填写预审情况，并对土地权属等进行详细说明。</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项目预审通过的，街道办事处在交易平台上将项目预审资料提交各行业主管部门进行并联审查。项目预审不通过的，街道办事处应向集体经济组织出具书面说明。</w:t>
      </w:r>
    </w:p>
    <w:p>
      <w:pPr>
        <w:pStyle w:val="14"/>
        <w:spacing w:line="600" w:lineRule="exact"/>
        <w:ind w:firstLine="640" w:firstLineChars="200"/>
        <w:jc w:val="left"/>
        <w:rPr>
          <w:rFonts w:ascii="宋体" w:hAnsi="宋体" w:eastAsia="仿宋_GB2312"/>
          <w:sz w:val="32"/>
        </w:rPr>
      </w:pPr>
      <w:r>
        <w:rPr>
          <w:rFonts w:hint="eastAsia" w:ascii="宋体" w:hAnsi="宋体" w:eastAsia="仿宋_GB2312"/>
          <w:sz w:val="32"/>
        </w:rPr>
        <w:t>3.行业主管部门进行项目联审</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各行业主管部门收到项目联审通知和相关材料后，登陆交易平台，结合街道对项目的预审情况说明，在5个工作日内完成审查。审查不通过的，行业主管部门应在交易平台中作出具体说明。</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4.街道党工委审查把关</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街道收到各行业主管部门在交易平台上提交的审查意见后，组织召开党工委会议对方案进行合法性、合理性、科学性审查把关，审查结果以表决形式决定，并在会后书面反馈给集体经济组织。</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5.集体经济组织党员大会审议</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交易项目经上述审查程序通过的，集体经济组织召开党员大会进行审议。审查不通过的，集体经济组织对方案进行修改或撤销。集体经济组织对方案进行修改的，应重新提交街道办事处进行项目预审。</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6.集体经济组织成员代表大会决议及公示</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经集体经济组织党员大会审议通过，集体经济组织应按照《广东省农村集体经济组织管理规定》要求，召集成员代表开会表决。</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民主决策程序过程形成的决议等事项，应在公开栏进行公示，向集体经济组织全体成员公开，接受群众的监督，同时报街道党工委备案。公示时间</w:t>
      </w:r>
      <w:r>
        <w:rPr>
          <w:rFonts w:ascii="宋体" w:hAnsi="宋体" w:eastAsia="仿宋_GB2312"/>
          <w:sz w:val="32"/>
        </w:rPr>
        <w:t>不得少于5个自然日</w:t>
      </w:r>
      <w:r>
        <w:rPr>
          <w:rFonts w:hint="eastAsia" w:ascii="宋体" w:hAnsi="宋体" w:eastAsia="仿宋_GB2312"/>
          <w:sz w:val="32"/>
          <w:lang w:eastAsia="zh-CN"/>
        </w:rPr>
        <w:t>。</w:t>
      </w:r>
      <w:bookmarkStart w:id="0" w:name="_GoBack"/>
      <w:bookmarkEnd w:id="0"/>
    </w:p>
    <w:p>
      <w:pPr>
        <w:pStyle w:val="14"/>
        <w:widowControl w:val="0"/>
        <w:spacing w:line="600" w:lineRule="exact"/>
        <w:ind w:firstLine="640"/>
        <w:jc w:val="left"/>
        <w:rPr>
          <w:rFonts w:ascii="宋体" w:hAnsi="宋体" w:eastAsia="仿宋_GB2312"/>
          <w:sz w:val="32"/>
        </w:rPr>
      </w:pPr>
      <w:r>
        <w:rPr>
          <w:rFonts w:ascii="宋体" w:hAnsi="宋体" w:eastAsia="仿宋_GB2312"/>
          <w:sz w:val="32"/>
        </w:rPr>
        <w:t>（</w:t>
      </w:r>
      <w:r>
        <w:rPr>
          <w:rFonts w:hint="eastAsia" w:ascii="宋体" w:hAnsi="宋体" w:eastAsia="仿宋_GB2312"/>
          <w:sz w:val="32"/>
        </w:rPr>
        <w:t>二</w:t>
      </w:r>
      <w:r>
        <w:rPr>
          <w:rFonts w:ascii="宋体" w:hAnsi="宋体" w:eastAsia="仿宋_GB2312"/>
          <w:sz w:val="32"/>
        </w:rPr>
        <w:t>）</w:t>
      </w:r>
      <w:r>
        <w:rPr>
          <w:rFonts w:hint="eastAsia" w:ascii="宋体" w:hAnsi="宋体" w:eastAsia="仿宋_GB2312"/>
          <w:sz w:val="32"/>
        </w:rPr>
        <w:t>信息发布</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集体经济组织成员代表大会决议通过后并完成公示后，提交相应农村集体资产资源</w:t>
      </w:r>
      <w:r>
        <w:rPr>
          <w:rFonts w:ascii="宋体" w:hAnsi="宋体" w:eastAsia="仿宋_GB2312"/>
          <w:sz w:val="32"/>
        </w:rPr>
        <w:t>交易管理服务中心</w:t>
      </w:r>
      <w:r>
        <w:rPr>
          <w:rFonts w:hint="eastAsia" w:ascii="宋体" w:hAnsi="宋体" w:eastAsia="仿宋_GB2312"/>
          <w:sz w:val="32"/>
        </w:rPr>
        <w:t>进行信息发布。</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w:t>
      </w:r>
      <w:r>
        <w:rPr>
          <w:rFonts w:hint="eastAsia" w:ascii="宋体" w:hAnsi="宋体" w:eastAsia="仿宋_GB2312"/>
          <w:sz w:val="32"/>
        </w:rPr>
        <w:t>三</w:t>
      </w:r>
      <w:r>
        <w:rPr>
          <w:rFonts w:ascii="宋体" w:hAnsi="宋体" w:eastAsia="仿宋_GB2312"/>
          <w:sz w:val="32"/>
        </w:rPr>
        <w:t>）</w:t>
      </w:r>
      <w:r>
        <w:rPr>
          <w:rFonts w:hint="eastAsia" w:ascii="宋体" w:hAnsi="宋体" w:eastAsia="仿宋_GB2312"/>
          <w:sz w:val="32"/>
        </w:rPr>
        <w:t>遴选协商</w:t>
      </w:r>
    </w:p>
    <w:p>
      <w:pPr>
        <w:pStyle w:val="14"/>
        <w:widowControl w:val="0"/>
        <w:spacing w:line="600" w:lineRule="exact"/>
        <w:ind w:firstLine="640"/>
        <w:jc w:val="left"/>
        <w:rPr>
          <w:rFonts w:ascii="宋体" w:hAnsi="宋体" w:eastAsia="仿宋_GB2312"/>
          <w:sz w:val="32"/>
        </w:rPr>
      </w:pPr>
      <w:r>
        <w:rPr>
          <w:rFonts w:hint="eastAsia" w:ascii="宋体" w:hAnsi="宋体" w:eastAsia="仿宋_GB2312"/>
          <w:sz w:val="32"/>
        </w:rPr>
        <w:t>经公示无异议，集体经济组织应在15个自然日内组织若干集体经济组织理事会成员、党员代表、成员代表（各不少于3人，总共不少于11人）组成谈判小组，与</w:t>
      </w:r>
      <w:r>
        <w:rPr>
          <w:rFonts w:ascii="宋体" w:hAnsi="宋体" w:eastAsia="仿宋_GB2312"/>
          <w:sz w:val="32"/>
        </w:rPr>
        <w:t>符合</w:t>
      </w:r>
      <w:r>
        <w:rPr>
          <w:rFonts w:hint="eastAsia" w:ascii="宋体" w:hAnsi="宋体" w:eastAsia="仿宋_GB2312"/>
          <w:sz w:val="32"/>
        </w:rPr>
        <w:t>交易方案要求</w:t>
      </w:r>
      <w:r>
        <w:rPr>
          <w:rFonts w:ascii="宋体" w:hAnsi="宋体" w:eastAsia="仿宋_GB2312"/>
          <w:sz w:val="32"/>
        </w:rPr>
        <w:t>的特定意向人开展公开协商</w:t>
      </w:r>
      <w:r>
        <w:rPr>
          <w:rFonts w:hint="eastAsia" w:ascii="宋体" w:hAnsi="宋体" w:eastAsia="仿宋_GB2312"/>
          <w:sz w:val="32"/>
        </w:rPr>
        <w:t>谈判。街道办事处应派员到现场进行监督；集体经济组织监事会成员应到场见证监督；社区可派居务监督委员会成员到场监督。</w:t>
      </w:r>
    </w:p>
    <w:p>
      <w:pPr>
        <w:pStyle w:val="14"/>
        <w:widowControl w:val="0"/>
        <w:spacing w:line="600" w:lineRule="exact"/>
        <w:ind w:firstLine="640"/>
        <w:jc w:val="left"/>
        <w:rPr>
          <w:rFonts w:ascii="宋体" w:hAnsi="宋体" w:eastAsia="仿宋_GB2312"/>
          <w:sz w:val="32"/>
        </w:rPr>
      </w:pPr>
      <w:r>
        <w:rPr>
          <w:rFonts w:hint="eastAsia" w:ascii="宋体" w:hAnsi="宋体" w:eastAsia="仿宋_GB2312"/>
          <w:sz w:val="32"/>
        </w:rPr>
        <w:t>谈判小组与意向人公开协商谈判，一致同意</w:t>
      </w:r>
      <w:r>
        <w:rPr>
          <w:rFonts w:ascii="宋体" w:hAnsi="宋体" w:eastAsia="仿宋_GB2312"/>
          <w:sz w:val="32"/>
        </w:rPr>
        <w:t>达成交易</w:t>
      </w:r>
      <w:r>
        <w:rPr>
          <w:rFonts w:hint="eastAsia" w:ascii="宋体" w:hAnsi="宋体" w:eastAsia="仿宋_GB2312"/>
          <w:sz w:val="32"/>
        </w:rPr>
        <w:t>意向并形成交易意向书，由集体经济组织将交易意向书提交街道办事处审核。</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（四）</w:t>
      </w:r>
      <w:r>
        <w:rPr>
          <w:rFonts w:hint="eastAsia" w:ascii="宋体" w:hAnsi="宋体" w:eastAsia="仿宋_GB2312"/>
          <w:kern w:val="2"/>
          <w:sz w:val="32"/>
          <w:szCs w:val="32"/>
        </w:rPr>
        <w:t>交易确认或否决</w:t>
      </w:r>
    </w:p>
    <w:p>
      <w:pPr>
        <w:pStyle w:val="14"/>
        <w:widowControl w:val="0"/>
        <w:spacing w:line="600" w:lineRule="exact"/>
        <w:ind w:firstLine="640"/>
        <w:jc w:val="left"/>
        <w:rPr>
          <w:rFonts w:ascii="宋体" w:hAnsi="宋体" w:eastAsia="仿宋_GB2312"/>
          <w:sz w:val="32"/>
        </w:rPr>
      </w:pPr>
      <w:r>
        <w:rPr>
          <w:rFonts w:hint="eastAsia" w:ascii="宋体" w:hAnsi="宋体" w:eastAsia="仿宋_GB2312"/>
          <w:sz w:val="32"/>
        </w:rPr>
        <w:t>街道办事处应在收到集体经济组织提交的交易意向书后的5个工作日内，完成对意向书的审核，并予以书面反馈。对于审核通过的，交易双方应当签订《成交确认书》。对于审核不通过的，街道办事处</w:t>
      </w:r>
      <w:r>
        <w:rPr>
          <w:rFonts w:ascii="宋体" w:hAnsi="宋体" w:eastAsia="仿宋_GB2312"/>
          <w:sz w:val="32"/>
        </w:rPr>
        <w:t>要一次性给予书面说明理由</w:t>
      </w:r>
      <w:r>
        <w:rPr>
          <w:rFonts w:hint="eastAsia" w:ascii="宋体" w:hAnsi="宋体" w:eastAsia="仿宋_GB2312"/>
          <w:sz w:val="32"/>
        </w:rPr>
        <w:t>。</w:t>
      </w:r>
    </w:p>
    <w:p>
      <w:pPr>
        <w:pStyle w:val="14"/>
        <w:widowControl w:val="0"/>
        <w:spacing w:line="600" w:lineRule="exact"/>
        <w:ind w:firstLine="640" w:firstLineChars="200"/>
        <w:jc w:val="left"/>
        <w:rPr>
          <w:rFonts w:ascii="宋体" w:hAnsi="宋体" w:eastAsia="仿宋_GB2312"/>
          <w:sz w:val="32"/>
        </w:rPr>
      </w:pPr>
      <w:r>
        <w:rPr>
          <w:rFonts w:hint="eastAsia" w:ascii="宋体" w:hAnsi="宋体" w:eastAsia="仿宋_GB2312"/>
          <w:sz w:val="32"/>
        </w:rPr>
        <w:t xml:space="preserve">街道办事处对于公开协商交易具有一票否决权。    </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w:t>
      </w:r>
      <w:r>
        <w:rPr>
          <w:rFonts w:hint="eastAsia" w:ascii="宋体" w:hAnsi="宋体" w:eastAsia="仿宋_GB2312"/>
          <w:sz w:val="32"/>
        </w:rPr>
        <w:t>五</w:t>
      </w:r>
      <w:r>
        <w:rPr>
          <w:rFonts w:ascii="宋体" w:hAnsi="宋体" w:eastAsia="仿宋_GB2312"/>
          <w:sz w:val="32"/>
        </w:rPr>
        <w:t>）</w:t>
      </w:r>
      <w:r>
        <w:rPr>
          <w:rFonts w:hint="eastAsia" w:ascii="宋体" w:hAnsi="宋体" w:eastAsia="仿宋_GB2312"/>
          <w:sz w:val="32"/>
        </w:rPr>
        <w:t>确认公示</w:t>
      </w:r>
    </w:p>
    <w:p>
      <w:pPr>
        <w:pStyle w:val="14"/>
        <w:widowControl w:val="0"/>
        <w:spacing w:line="600" w:lineRule="exact"/>
        <w:ind w:firstLine="640"/>
        <w:jc w:val="left"/>
        <w:rPr>
          <w:rFonts w:ascii="宋体" w:hAnsi="宋体" w:eastAsia="仿宋_GB2312"/>
          <w:sz w:val="32"/>
        </w:rPr>
      </w:pPr>
      <w:r>
        <w:rPr>
          <w:rFonts w:hint="eastAsia" w:ascii="宋体" w:hAnsi="宋体" w:eastAsia="仿宋_GB2312"/>
          <w:sz w:val="32"/>
        </w:rPr>
        <w:t>经街道办事处确认同意的，公开协商成交</w:t>
      </w:r>
      <w:r>
        <w:rPr>
          <w:rFonts w:ascii="宋体" w:hAnsi="宋体" w:eastAsia="仿宋_GB2312"/>
          <w:sz w:val="32"/>
        </w:rPr>
        <w:t>结果</w:t>
      </w:r>
      <w:r>
        <w:rPr>
          <w:rFonts w:hint="eastAsia" w:ascii="宋体" w:hAnsi="宋体" w:eastAsia="仿宋_GB2312"/>
          <w:sz w:val="32"/>
        </w:rPr>
        <w:t>应于当日</w:t>
      </w:r>
      <w:r>
        <w:rPr>
          <w:rFonts w:ascii="宋体" w:hAnsi="宋体" w:eastAsia="仿宋_GB2312"/>
          <w:sz w:val="32"/>
        </w:rPr>
        <w:t>在交易平台</w:t>
      </w:r>
      <w:r>
        <w:rPr>
          <w:rFonts w:hint="eastAsia" w:ascii="宋体" w:hAnsi="宋体" w:eastAsia="仿宋_GB2312"/>
          <w:sz w:val="32"/>
        </w:rPr>
        <w:t>和</w:t>
      </w:r>
      <w:r>
        <w:rPr>
          <w:rFonts w:ascii="宋体" w:hAnsi="宋体" w:eastAsia="仿宋_GB2312"/>
          <w:sz w:val="32"/>
        </w:rPr>
        <w:t>集体经济组织村务公开栏上</w:t>
      </w:r>
      <w:r>
        <w:rPr>
          <w:rFonts w:hint="eastAsia" w:ascii="宋体" w:hAnsi="宋体" w:eastAsia="仿宋_GB2312"/>
          <w:sz w:val="32"/>
        </w:rPr>
        <w:t>进行公示</w:t>
      </w:r>
      <w:r>
        <w:rPr>
          <w:rFonts w:ascii="宋体" w:hAnsi="宋体" w:eastAsia="仿宋_GB2312"/>
          <w:sz w:val="32"/>
        </w:rPr>
        <w:t>。公示时间不得少于5个自然日。</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公示期间，如有参与</w:t>
      </w:r>
      <w:r>
        <w:rPr>
          <w:rFonts w:hint="eastAsia" w:ascii="宋体" w:hAnsi="宋体" w:eastAsia="仿宋_GB2312"/>
          <w:sz w:val="32"/>
        </w:rPr>
        <w:t>竞价</w:t>
      </w:r>
      <w:r>
        <w:rPr>
          <w:rFonts w:ascii="宋体" w:hAnsi="宋体" w:eastAsia="仿宋_GB2312"/>
          <w:sz w:val="32"/>
        </w:rPr>
        <w:t>人对成交结果提出异议，由</w:t>
      </w:r>
      <w:r>
        <w:rPr>
          <w:rFonts w:hint="eastAsia" w:ascii="宋体" w:hAnsi="宋体" w:eastAsia="仿宋_GB2312"/>
          <w:sz w:val="32"/>
        </w:rPr>
        <w:t>街道办事处</w:t>
      </w:r>
      <w:r>
        <w:rPr>
          <w:rFonts w:ascii="宋体" w:hAnsi="宋体" w:eastAsia="仿宋_GB2312"/>
          <w:sz w:val="32"/>
        </w:rPr>
        <w:t>会同集体经济组织进行调查并答复异议人。</w:t>
      </w:r>
    </w:p>
    <w:p>
      <w:pPr>
        <w:pStyle w:val="14"/>
        <w:widowControl w:val="0"/>
        <w:spacing w:line="600" w:lineRule="exact"/>
        <w:ind w:firstLine="640"/>
        <w:jc w:val="left"/>
        <w:rPr>
          <w:rFonts w:ascii="宋体" w:hAnsi="宋体" w:eastAsia="仿宋_GB2312"/>
          <w:sz w:val="32"/>
        </w:rPr>
      </w:pPr>
      <w:r>
        <w:rPr>
          <w:rFonts w:ascii="宋体" w:hAnsi="宋体" w:eastAsia="仿宋_GB2312"/>
          <w:sz w:val="32"/>
        </w:rPr>
        <w:t>（</w:t>
      </w:r>
      <w:r>
        <w:rPr>
          <w:rFonts w:hint="eastAsia" w:ascii="宋体" w:hAnsi="宋体" w:eastAsia="仿宋_GB2312"/>
          <w:sz w:val="32"/>
        </w:rPr>
        <w:t>六</w:t>
      </w:r>
      <w:r>
        <w:rPr>
          <w:rFonts w:ascii="宋体" w:hAnsi="宋体" w:eastAsia="仿宋_GB2312"/>
          <w:sz w:val="32"/>
        </w:rPr>
        <w:t>）</w:t>
      </w:r>
      <w:r>
        <w:rPr>
          <w:rFonts w:hint="eastAsia" w:ascii="宋体" w:hAnsi="宋体" w:eastAsia="仿宋_GB2312"/>
          <w:sz w:val="32"/>
        </w:rPr>
        <w:t>签订合同</w:t>
      </w:r>
    </w:p>
    <w:p>
      <w:pPr>
        <w:pStyle w:val="14"/>
        <w:widowControl w:val="0"/>
        <w:spacing w:line="600" w:lineRule="exact"/>
        <w:ind w:firstLine="640"/>
        <w:jc w:val="left"/>
        <w:rPr>
          <w:rFonts w:ascii="宋体" w:hAnsi="宋体" w:eastAsia="仿宋_GB2312"/>
          <w:sz w:val="32"/>
        </w:rPr>
      </w:pPr>
      <w:r>
        <w:rPr>
          <w:rFonts w:hint="eastAsia" w:ascii="宋体" w:hAnsi="宋体" w:eastAsia="仿宋_GB2312"/>
          <w:sz w:val="32"/>
        </w:rPr>
        <w:t>程序“</w:t>
      </w:r>
      <w:r>
        <w:rPr>
          <w:rFonts w:ascii="宋体" w:hAnsi="宋体" w:eastAsia="仿宋_GB2312"/>
          <w:sz w:val="32"/>
        </w:rPr>
        <w:t>（</w:t>
      </w:r>
      <w:r>
        <w:rPr>
          <w:rFonts w:hint="eastAsia" w:ascii="宋体" w:hAnsi="宋体" w:eastAsia="仿宋_GB2312"/>
          <w:sz w:val="32"/>
        </w:rPr>
        <w:t>二</w:t>
      </w:r>
      <w:r>
        <w:rPr>
          <w:rFonts w:ascii="宋体" w:hAnsi="宋体" w:eastAsia="仿宋_GB2312"/>
          <w:sz w:val="32"/>
        </w:rPr>
        <w:t>）</w:t>
      </w:r>
      <w:r>
        <w:rPr>
          <w:rFonts w:hint="eastAsia" w:ascii="宋体" w:hAnsi="宋体" w:eastAsia="仿宋_GB2312"/>
          <w:sz w:val="32"/>
        </w:rPr>
        <w:t>信息发布”、“（六）签订合同”的工作程序参照本办法第</w:t>
      </w:r>
      <w:r>
        <w:rPr>
          <w:rFonts w:hint="eastAsia" w:ascii="宋体" w:hAnsi="宋体" w:eastAsia="仿宋_GB2312"/>
          <w:sz w:val="32"/>
          <w:lang w:val="en-US" w:eastAsia="zh-CN"/>
        </w:rPr>
        <w:t>二十四</w:t>
      </w:r>
      <w:r>
        <w:rPr>
          <w:rFonts w:hint="eastAsia" w:ascii="宋体" w:hAnsi="宋体" w:eastAsia="仿宋_GB2312"/>
          <w:sz w:val="32"/>
        </w:rPr>
        <w:t>条中，关于公开竞价交易方式相应流程的规定执行。</w:t>
      </w:r>
    </w:p>
    <w:p>
      <w:pPr>
        <w:pStyle w:val="14"/>
        <w:widowControl w:val="0"/>
        <w:spacing w:line="600" w:lineRule="exact"/>
        <w:jc w:val="center"/>
        <w:rPr>
          <w:rFonts w:ascii="宋体" w:hAnsi="宋体" w:eastAsia="黑体"/>
          <w:sz w:val="32"/>
        </w:rPr>
      </w:pPr>
    </w:p>
    <w:p>
      <w:pPr>
        <w:pStyle w:val="14"/>
        <w:widowControl w:val="0"/>
        <w:spacing w:line="600" w:lineRule="exact"/>
        <w:jc w:val="center"/>
        <w:rPr>
          <w:rFonts w:ascii="宋体" w:hAnsi="宋体" w:eastAsia="黑体"/>
          <w:sz w:val="32"/>
        </w:rPr>
      </w:pPr>
      <w:r>
        <w:rPr>
          <w:rFonts w:hint="eastAsia" w:ascii="宋体" w:hAnsi="宋体" w:eastAsia="黑体"/>
          <w:sz w:val="32"/>
        </w:rPr>
        <w:t>第七章 监督和责任追究机制</w:t>
      </w:r>
    </w:p>
    <w:p>
      <w:pPr>
        <w:pStyle w:val="14"/>
        <w:widowControl w:val="0"/>
        <w:spacing w:line="600" w:lineRule="exact"/>
        <w:jc w:val="center"/>
        <w:rPr>
          <w:rFonts w:ascii="宋体" w:hAnsi="宋体" w:eastAsia="Times New Roman"/>
          <w:sz w:val="32"/>
        </w:rPr>
      </w:pP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对于符合本办法第十二条规定的农村集体资产资源产权流转交易，坚持“应入尽入”原则，全部按本办法第四章规定通过各级公开竞价交易，或通过公开协商的方式进行交易。</w:t>
      </w:r>
    </w:p>
    <w:p>
      <w:pPr>
        <w:pStyle w:val="14"/>
        <w:widowControl w:val="0"/>
        <w:spacing w:line="600" w:lineRule="exact"/>
        <w:ind w:firstLine="640"/>
        <w:rPr>
          <w:rFonts w:ascii="宋体" w:hAnsi="宋体" w:eastAsia="仿宋_GB2312"/>
          <w:sz w:val="32"/>
          <w:szCs w:val="32"/>
        </w:rPr>
      </w:pPr>
      <w:r>
        <w:rPr>
          <w:rFonts w:ascii="宋体" w:hAnsi="宋体" w:eastAsia="仿宋_GB2312"/>
          <w:sz w:val="32"/>
          <w:szCs w:val="32"/>
        </w:rPr>
        <w:t>对于未能做到</w:t>
      </w:r>
      <w:r>
        <w:rPr>
          <w:rFonts w:hint="eastAsia" w:ascii="宋体" w:hAnsi="宋体" w:eastAsia="仿宋_GB2312"/>
          <w:sz w:val="32"/>
          <w:szCs w:val="32"/>
        </w:rPr>
        <w:t>“</w:t>
      </w:r>
      <w:r>
        <w:rPr>
          <w:rFonts w:ascii="宋体" w:hAnsi="宋体" w:eastAsia="仿宋_GB2312"/>
          <w:sz w:val="32"/>
          <w:szCs w:val="32"/>
        </w:rPr>
        <w:t>应入尽入</w:t>
      </w:r>
      <w:r>
        <w:rPr>
          <w:rFonts w:hint="eastAsia" w:ascii="宋体" w:hAnsi="宋体" w:eastAsia="仿宋_GB2312"/>
          <w:sz w:val="32"/>
          <w:szCs w:val="32"/>
        </w:rPr>
        <w:t>”</w:t>
      </w:r>
      <w:r>
        <w:rPr>
          <w:rFonts w:ascii="宋体" w:hAnsi="宋体" w:eastAsia="仿宋_GB2312"/>
          <w:sz w:val="32"/>
          <w:szCs w:val="32"/>
        </w:rPr>
        <w:t>的</w:t>
      </w:r>
      <w:r>
        <w:rPr>
          <w:rFonts w:hint="eastAsia" w:ascii="宋体" w:hAnsi="宋体" w:eastAsia="仿宋_GB2312"/>
          <w:sz w:val="32"/>
          <w:szCs w:val="32"/>
        </w:rPr>
        <w:t>交易项目</w:t>
      </w:r>
      <w:r>
        <w:rPr>
          <w:rFonts w:ascii="宋体" w:hAnsi="宋体" w:eastAsia="仿宋_GB2312"/>
          <w:sz w:val="32"/>
          <w:szCs w:val="32"/>
        </w:rPr>
        <w:t>，一经查实严肃处理，严格追究相关人员党纪政</w:t>
      </w:r>
      <w:r>
        <w:rPr>
          <w:rFonts w:hint="eastAsia" w:ascii="宋体" w:hAnsi="宋体" w:eastAsia="仿宋_GB2312"/>
          <w:sz w:val="32"/>
          <w:szCs w:val="32"/>
          <w:lang w:val="en-US" w:eastAsia="zh-CN"/>
        </w:rPr>
        <w:t>务</w:t>
      </w:r>
      <w:r>
        <w:rPr>
          <w:rFonts w:ascii="宋体" w:hAnsi="宋体" w:eastAsia="仿宋_GB2312"/>
          <w:sz w:val="32"/>
          <w:szCs w:val="32"/>
        </w:rPr>
        <w:t>的责任</w:t>
      </w:r>
      <w:r>
        <w:rPr>
          <w:rFonts w:hint="eastAsia" w:ascii="宋体" w:hAnsi="宋体" w:eastAsia="仿宋_GB2312"/>
          <w:sz w:val="32"/>
          <w:szCs w:val="32"/>
        </w:rPr>
        <w:t>。</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交易合同监督机制。集体经济组织要根据交易平台的合同期限预警提示，提前做好到期交易准备事项，及时向原竞得人送达交易合同期满通知书并由原竞得人签章确认，做好期满时的移交、交易合同的终止，包括对生产经营投入资产、物资等的处置安排，同时对合同标的物等进行清点和移交，确保合同标的物能按照合同约定及时移交。</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交易合同期满，集体经济组织要</w:t>
      </w:r>
      <w:r>
        <w:rPr>
          <w:rFonts w:hint="eastAsia" w:ascii="宋体" w:hAnsi="宋体" w:eastAsia="仿宋_GB2312" w:cs="仿宋_GB2312"/>
          <w:sz w:val="32"/>
        </w:rPr>
        <w:t>按照本办法规定，及时组织新一轮交易。集体</w:t>
      </w:r>
      <w:r>
        <w:rPr>
          <w:rFonts w:hint="eastAsia" w:ascii="宋体" w:hAnsi="宋体" w:eastAsia="仿宋_GB2312"/>
          <w:sz w:val="32"/>
        </w:rPr>
        <w:t>资产、资源等仍被占用的，集体经济组织要及时采取有效措施进行收回。</w:t>
      </w:r>
    </w:p>
    <w:p>
      <w:pPr>
        <w:pStyle w:val="14"/>
        <w:widowControl w:val="0"/>
        <w:spacing w:line="600" w:lineRule="exact"/>
        <w:ind w:firstLine="640"/>
        <w:rPr>
          <w:rFonts w:ascii="宋体" w:hAnsi="宋体" w:eastAsia="Times New Roman"/>
          <w:sz w:val="32"/>
        </w:rPr>
      </w:pPr>
      <w:r>
        <w:rPr>
          <w:rFonts w:hint="eastAsia" w:ascii="宋体" w:hAnsi="宋体" w:eastAsia="仿宋_GB2312"/>
          <w:sz w:val="32"/>
        </w:rPr>
        <w:t>街道办事处要加强对集体经济组织交易合同期满涉及的集体资产、资源收缴情况的督查，</w:t>
      </w:r>
      <w:r>
        <w:rPr>
          <w:rFonts w:hint="eastAsia" w:ascii="宋体" w:hAnsi="宋体" w:eastAsia="仿宋_GB2312"/>
          <w:sz w:val="32"/>
          <w:szCs w:val="40"/>
        </w:rPr>
        <w:t>依托交易平台检查农村集体资产资源合同的登记、变更、招标公告和中标公告录入等情况，</w:t>
      </w:r>
      <w:r>
        <w:rPr>
          <w:rFonts w:hint="eastAsia" w:ascii="宋体" w:hAnsi="宋体" w:eastAsia="仿宋_GB2312"/>
          <w:sz w:val="32"/>
          <w:szCs w:val="32"/>
        </w:rPr>
        <w:t>督促集体经济组织做好交易合同签订后的信息录入工作</w:t>
      </w:r>
      <w:r>
        <w:rPr>
          <w:rFonts w:hint="eastAsia" w:ascii="宋体" w:hAnsi="宋体" w:eastAsia="仿宋_GB2312"/>
          <w:sz w:val="32"/>
          <w:szCs w:val="40"/>
        </w:rPr>
        <w:t>。</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交易合同款收缴监督机制。集体经济组织应根据交易平台的预警提示，通知竞得方做好缴款计划安排，根据交易合同款收缴时点，按时收缴合同款，并在收缴后的5个工作日内登录交易平台，录入收缴信息。</w:t>
      </w:r>
    </w:p>
    <w:p>
      <w:pPr>
        <w:pStyle w:val="14"/>
        <w:widowControl w:val="0"/>
        <w:spacing w:line="600" w:lineRule="exact"/>
        <w:ind w:firstLine="640"/>
        <w:jc w:val="left"/>
        <w:rPr>
          <w:rFonts w:ascii="宋体" w:hAnsi="宋体" w:eastAsia="仿宋_GB2312"/>
          <w:sz w:val="32"/>
        </w:rPr>
      </w:pPr>
      <w:r>
        <w:rPr>
          <w:rFonts w:hint="eastAsia" w:ascii="宋体" w:hAnsi="宋体" w:eastAsia="仿宋_GB2312"/>
          <w:sz w:val="32"/>
        </w:rPr>
        <w:t>交易合同款逾期未收缴的，集体经济组织应及时采取有效措施追缴合同款，追缴无果的，按照法律的规定和交易合同的约定追究竞得方的违约责任，并视具体情况决定是否终止交易合同。</w:t>
      </w:r>
    </w:p>
    <w:p>
      <w:pPr>
        <w:pStyle w:val="14"/>
        <w:widowControl w:val="0"/>
        <w:spacing w:line="600" w:lineRule="exact"/>
        <w:ind w:firstLine="640"/>
        <w:rPr>
          <w:rFonts w:ascii="宋体" w:hAnsi="宋体" w:eastAsia="仿宋_GB2312"/>
          <w:sz w:val="32"/>
        </w:rPr>
      </w:pPr>
      <w:r>
        <w:rPr>
          <w:rFonts w:hint="eastAsia" w:ascii="宋体" w:hAnsi="宋体" w:eastAsia="仿宋_GB2312"/>
          <w:sz w:val="32"/>
        </w:rPr>
        <w:t>街道办事处要加强对交易合同履行情况的监督，落实集体经济组织对</w:t>
      </w:r>
      <w:r>
        <w:rPr>
          <w:rFonts w:hint="eastAsia" w:ascii="宋体" w:hAnsi="宋体" w:eastAsia="仿宋_GB2312" w:cs="仿宋_GB2312"/>
          <w:kern w:val="2"/>
          <w:sz w:val="32"/>
          <w:szCs w:val="32"/>
        </w:rPr>
        <w:t>被拖欠的集体租金情况进行造册登记，</w:t>
      </w:r>
      <w:r>
        <w:rPr>
          <w:rFonts w:hint="eastAsia" w:ascii="宋体" w:hAnsi="宋体" w:eastAsia="仿宋_GB2312"/>
          <w:sz w:val="32"/>
        </w:rPr>
        <w:t>对恶意拖欠交易合同款等情况及时依法采取措施，并上报街道办事处备案。</w:t>
      </w:r>
    </w:p>
    <w:p>
      <w:pPr>
        <w:pStyle w:val="14"/>
        <w:widowControl w:val="0"/>
        <w:spacing w:line="600" w:lineRule="exact"/>
        <w:ind w:firstLine="640"/>
        <w:rPr>
          <w:rFonts w:ascii="宋体" w:hAnsi="宋体"/>
          <w:b/>
          <w:sz w:val="32"/>
        </w:rPr>
      </w:pPr>
      <w:r>
        <w:rPr>
          <w:rFonts w:hint="eastAsia" w:ascii="宋体" w:hAnsi="宋体" w:eastAsia="仿宋_GB2312"/>
          <w:sz w:val="32"/>
        </w:rPr>
        <w:t>区农业农村水务局要加强对交易合同履行情况的监督指导，利用交易平台，定期查询全区农村集体资产资源产权流转交易的合同款收缴情况，视情在适当范围内予以通报。</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市公共资源交易中心金平分中心、金平区集体资产交易管理服务中心、各街道交易管理服务中心和集体经济组织均应建立健全交易合同档案管理制度，落实专人专柜管理，设立登记簿，对交易合同档案进行分类整理、登记、归档；实行交易合同文本原件借取的审批、登记、限期归还制度，保证交易合同文本原件完整无损。集体经济组织对已达到保存期限的交易合同资料的销毁，应造册登记，报街道办事处审核同意和备案，由集体经济组织的主要干部、监事会及合同管理人员共同监销。</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金平区集体资产交易管理服务中心、各街道交易管理服务中心在交易保证金收支方面应严格遵守岗位不相容原则，加强单位内部控制制度建设。</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农村集体资产资源产权流转交易应当保障集体经济组织成员合法权益，确保公平、公开、公正，重点严明以下禁止事项：</w:t>
      </w:r>
    </w:p>
    <w:p>
      <w:pPr>
        <w:pStyle w:val="14"/>
        <w:widowControl w:val="0"/>
        <w:numPr>
          <w:ilvl w:val="0"/>
          <w:numId w:val="2"/>
        </w:numPr>
        <w:spacing w:line="600" w:lineRule="exact"/>
        <w:ind w:firstLine="640"/>
        <w:rPr>
          <w:rFonts w:ascii="宋体" w:hAnsi="宋体" w:eastAsia="仿宋_GB2312" w:cs="仿宋_GB2312"/>
          <w:sz w:val="32"/>
        </w:rPr>
      </w:pPr>
      <w:r>
        <w:rPr>
          <w:rFonts w:ascii="宋体" w:hAnsi="宋体" w:eastAsia="仿宋_GB2312"/>
          <w:sz w:val="32"/>
          <w:szCs w:val="32"/>
        </w:rPr>
        <w:t>严禁</w:t>
      </w:r>
      <w:r>
        <w:rPr>
          <w:rFonts w:hint="eastAsia" w:ascii="宋体" w:hAnsi="宋体" w:eastAsia="仿宋_GB2312"/>
          <w:sz w:val="32"/>
          <w:szCs w:val="32"/>
        </w:rPr>
        <w:t>将具有独立设计和概算、竣工后能独立发挥生产能力或使用效益的单项工程，采取拆分</w:t>
      </w:r>
      <w:r>
        <w:rPr>
          <w:rFonts w:ascii="宋体" w:hAnsi="宋体" w:eastAsia="仿宋_GB2312"/>
          <w:sz w:val="32"/>
          <w:szCs w:val="32"/>
        </w:rPr>
        <w:t>等手段，</w:t>
      </w:r>
      <w:r>
        <w:rPr>
          <w:rFonts w:hint="eastAsia" w:ascii="宋体" w:hAnsi="宋体" w:eastAsia="仿宋_GB2312"/>
          <w:sz w:val="32"/>
          <w:szCs w:val="32"/>
        </w:rPr>
        <w:t>规避</w:t>
      </w:r>
      <w:r>
        <w:rPr>
          <w:rFonts w:ascii="宋体" w:hAnsi="宋体" w:eastAsia="仿宋_GB2312"/>
          <w:sz w:val="32"/>
          <w:szCs w:val="32"/>
        </w:rPr>
        <w:t>公开交易</w:t>
      </w:r>
      <w:r>
        <w:rPr>
          <w:rFonts w:hint="eastAsia" w:ascii="宋体" w:hAnsi="宋体" w:eastAsia="仿宋_GB2312"/>
          <w:sz w:val="32"/>
          <w:szCs w:val="32"/>
        </w:rPr>
        <w:t>的行为</w:t>
      </w:r>
      <w:r>
        <w:rPr>
          <w:rFonts w:hint="eastAsia" w:ascii="宋体" w:hAnsi="宋体" w:eastAsia="仿宋_GB2312" w:cs="仿宋_GB2312"/>
          <w:sz w:val="32"/>
        </w:rPr>
        <w:t>。</w:t>
      </w:r>
    </w:p>
    <w:p>
      <w:pPr>
        <w:pStyle w:val="14"/>
        <w:widowControl w:val="0"/>
        <w:numPr>
          <w:ilvl w:val="0"/>
          <w:numId w:val="2"/>
        </w:numPr>
        <w:spacing w:line="600" w:lineRule="exact"/>
        <w:ind w:firstLine="640"/>
        <w:rPr>
          <w:rFonts w:ascii="宋体" w:hAnsi="宋体" w:eastAsia="仿宋_GB2312"/>
          <w:sz w:val="32"/>
        </w:rPr>
      </w:pPr>
      <w:r>
        <w:rPr>
          <w:rFonts w:hint="eastAsia" w:ascii="宋体" w:hAnsi="宋体" w:eastAsia="仿宋_GB2312" w:cs="仿宋_GB2312"/>
          <w:sz w:val="32"/>
        </w:rPr>
        <w:t>严禁单纯为追求资产资源溢价而损害集体经济组织成员权益的交易行为。</w:t>
      </w:r>
    </w:p>
    <w:p>
      <w:pPr>
        <w:pStyle w:val="14"/>
        <w:widowControl w:val="0"/>
        <w:numPr>
          <w:ilvl w:val="0"/>
          <w:numId w:val="2"/>
        </w:numPr>
        <w:spacing w:line="600" w:lineRule="exact"/>
        <w:ind w:firstLine="640"/>
        <w:rPr>
          <w:rFonts w:ascii="宋体" w:hAnsi="宋体" w:eastAsia="仿宋_GB2312"/>
          <w:sz w:val="32"/>
          <w:szCs w:val="32"/>
        </w:rPr>
      </w:pPr>
      <w:r>
        <w:rPr>
          <w:rFonts w:ascii="宋体" w:hAnsi="宋体" w:eastAsia="仿宋_GB2312"/>
          <w:sz w:val="32"/>
          <w:szCs w:val="32"/>
        </w:rPr>
        <w:t>严禁采取弄虚作假、隐瞒真相等不正当手段，将禁止交易的集体资产资源</w:t>
      </w:r>
      <w:r>
        <w:rPr>
          <w:rFonts w:hint="eastAsia" w:ascii="宋体" w:hAnsi="宋体" w:eastAsia="仿宋_GB2312"/>
          <w:sz w:val="32"/>
          <w:szCs w:val="32"/>
        </w:rPr>
        <w:t>产权进行流转</w:t>
      </w:r>
      <w:r>
        <w:rPr>
          <w:rFonts w:ascii="宋体" w:hAnsi="宋体" w:eastAsia="仿宋_GB2312"/>
          <w:sz w:val="32"/>
          <w:szCs w:val="32"/>
        </w:rPr>
        <w:t>交易</w:t>
      </w:r>
      <w:r>
        <w:rPr>
          <w:rFonts w:hint="eastAsia" w:ascii="宋体" w:hAnsi="宋体" w:eastAsia="仿宋_GB2312"/>
          <w:sz w:val="32"/>
          <w:szCs w:val="32"/>
        </w:rPr>
        <w:t>。</w:t>
      </w:r>
    </w:p>
    <w:p>
      <w:pPr>
        <w:pStyle w:val="14"/>
        <w:widowControl w:val="0"/>
        <w:numPr>
          <w:ilvl w:val="0"/>
          <w:numId w:val="2"/>
        </w:numPr>
        <w:spacing w:line="600" w:lineRule="exact"/>
        <w:ind w:firstLine="640"/>
        <w:rPr>
          <w:rFonts w:ascii="宋体" w:hAnsi="宋体" w:eastAsia="仿宋_GB2312"/>
          <w:sz w:val="32"/>
          <w:szCs w:val="32"/>
        </w:rPr>
      </w:pPr>
      <w:r>
        <w:rPr>
          <w:rFonts w:ascii="宋体" w:hAnsi="宋体" w:eastAsia="仿宋_GB2312"/>
          <w:sz w:val="32"/>
          <w:szCs w:val="32"/>
        </w:rPr>
        <w:t>严禁泄露集体资产资源交易相关保密资料、恶意扰乱交易秩序，或与他人串通损害农村集体利益。</w:t>
      </w:r>
      <w:r>
        <w:rPr>
          <w:rFonts w:hint="eastAsia" w:ascii="宋体" w:hAnsi="宋体" w:eastAsia="仿宋_GB2312" w:cs="仿宋_GB2312"/>
          <w:sz w:val="32"/>
        </w:rPr>
        <w:t>严禁任何单位和个人在正式交易前以任何形式窃取交易报名信息。</w:t>
      </w:r>
    </w:p>
    <w:p>
      <w:pPr>
        <w:pStyle w:val="14"/>
        <w:widowControl w:val="0"/>
        <w:numPr>
          <w:ilvl w:val="0"/>
          <w:numId w:val="2"/>
        </w:numPr>
        <w:spacing w:line="600" w:lineRule="exact"/>
        <w:ind w:firstLine="640"/>
        <w:rPr>
          <w:rFonts w:ascii="宋体" w:hAnsi="宋体" w:eastAsia="仿宋_GB2312"/>
          <w:sz w:val="32"/>
        </w:rPr>
      </w:pPr>
      <w:r>
        <w:rPr>
          <w:rFonts w:ascii="宋体" w:hAnsi="宋体" w:eastAsia="仿宋_GB2312"/>
          <w:sz w:val="32"/>
          <w:szCs w:val="32"/>
        </w:rPr>
        <w:t>严禁违反财务管理规定，侵占、挪用、私分交易保证金等资金。</w:t>
      </w:r>
    </w:p>
    <w:p>
      <w:pPr>
        <w:pStyle w:val="14"/>
        <w:widowControl w:val="0"/>
        <w:spacing w:line="600" w:lineRule="exact"/>
        <w:ind w:firstLine="640"/>
        <w:jc w:val="left"/>
        <w:rPr>
          <w:rFonts w:ascii="宋体" w:hAnsi="宋体"/>
          <w:sz w:val="32"/>
        </w:rPr>
      </w:pPr>
    </w:p>
    <w:p>
      <w:pPr>
        <w:pStyle w:val="14"/>
        <w:widowControl w:val="0"/>
        <w:spacing w:line="600" w:lineRule="exact"/>
        <w:jc w:val="center"/>
        <w:rPr>
          <w:rFonts w:ascii="宋体" w:hAnsi="宋体" w:eastAsia="Times New Roman"/>
          <w:sz w:val="32"/>
        </w:rPr>
      </w:pPr>
      <w:r>
        <w:rPr>
          <w:rFonts w:hint="eastAsia" w:ascii="宋体" w:hAnsi="宋体" w:eastAsia="黑体"/>
          <w:sz w:val="32"/>
        </w:rPr>
        <w:t>第八章 附则</w:t>
      </w:r>
    </w:p>
    <w:p>
      <w:pPr>
        <w:pStyle w:val="14"/>
        <w:widowControl w:val="0"/>
        <w:spacing w:line="600" w:lineRule="exact"/>
        <w:rPr>
          <w:rFonts w:ascii="宋体" w:hAnsi="宋体" w:eastAsia="Times New Roman"/>
          <w:sz w:val="32"/>
        </w:rPr>
      </w:pP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金平区集体资产交易管理服务中心和各街道交易管理服务中心应严格依照本办法，根据有关法律、法规和规章的规定，分别细化明确农村集体资产资源产权流转交易相关的进场交易指南、交易会场纪律、竞价规则等相关制度。</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本管理办法执行中如与新颁布的法律、法规、规章和上级政策文件不一致的，按新颁布的法律、法规、规章和上级政策文件执行。</w:t>
      </w:r>
    </w:p>
    <w:p>
      <w:pPr>
        <w:pStyle w:val="14"/>
        <w:widowControl w:val="0"/>
        <w:numPr>
          <w:ilvl w:val="1"/>
          <w:numId w:val="1"/>
        </w:numPr>
        <w:spacing w:line="600" w:lineRule="exact"/>
        <w:ind w:firstLine="640" w:firstLineChars="200"/>
        <w:rPr>
          <w:rFonts w:ascii="宋体" w:hAnsi="宋体" w:eastAsia="仿宋_GB2312"/>
          <w:sz w:val="32"/>
        </w:rPr>
      </w:pPr>
      <w:r>
        <w:rPr>
          <w:rFonts w:hint="eastAsia" w:ascii="宋体" w:hAnsi="宋体" w:eastAsia="仿宋_GB2312"/>
          <w:sz w:val="32"/>
        </w:rPr>
        <w:t>本办法自2022年  月  日起施行，有效期至 年  月  日止</w:t>
      </w:r>
      <w:r>
        <w:rPr>
          <w:rFonts w:hint="eastAsia" w:ascii="宋体" w:hAnsi="宋体" w:eastAsia="仿宋_GB2312"/>
          <w:sz w:val="32"/>
          <w:lang w:eastAsia="zh-CN"/>
        </w:rPr>
        <w:t>，</w:t>
      </w:r>
      <w:r>
        <w:rPr>
          <w:rFonts w:hint="eastAsia" w:ascii="宋体" w:hAnsi="宋体" w:eastAsia="仿宋_GB2312"/>
          <w:sz w:val="32"/>
        </w:rPr>
        <w:t>由区农业农村水务局负责解释</w:t>
      </w:r>
      <w:r>
        <w:rPr>
          <w:rFonts w:hint="eastAsia" w:ascii="宋体" w:hAnsi="宋体" w:eastAsia="仿宋_GB2312"/>
          <w:sz w:val="32"/>
          <w:lang w:eastAsia="zh-CN"/>
        </w:rPr>
        <w:t>。</w:t>
      </w:r>
      <w:r>
        <w:rPr>
          <w:rFonts w:hint="eastAsia" w:ascii="宋体" w:hAnsi="宋体" w:eastAsia="仿宋_GB2312"/>
          <w:sz w:val="32"/>
        </w:rPr>
        <w:t>有效期届满，经评估认为需要继续施行的，根据评估情况重新修订。</w:t>
      </w:r>
    </w:p>
    <w:p>
      <w:pPr>
        <w:pStyle w:val="14"/>
        <w:widowControl w:val="0"/>
        <w:tabs>
          <w:tab w:val="left" w:pos="0"/>
        </w:tabs>
        <w:spacing w:line="600" w:lineRule="exact"/>
        <w:rPr>
          <w:rFonts w:ascii="宋体" w:hAnsi="宋体" w:eastAsia="仿宋_GB2312"/>
          <w:sz w:val="32"/>
        </w:rPr>
      </w:pPr>
    </w:p>
    <w:p>
      <w:pPr>
        <w:pStyle w:val="14"/>
        <w:widowControl w:val="0"/>
        <w:tabs>
          <w:tab w:val="left" w:pos="0"/>
        </w:tabs>
        <w:spacing w:line="600" w:lineRule="exact"/>
        <w:ind w:firstLine="640" w:firstLineChars="200"/>
        <w:rPr>
          <w:rFonts w:ascii="宋体" w:hAnsi="宋体" w:eastAsia="仿宋_GB2312"/>
          <w:sz w:val="32"/>
        </w:rPr>
        <w:sectPr>
          <w:footerReference r:id="rId5" w:type="first"/>
          <w:footerReference r:id="rId3" w:type="default"/>
          <w:footerReference r:id="rId4" w:type="even"/>
          <w:pgSz w:w="11907" w:h="16840"/>
          <w:pgMar w:top="2098" w:right="1587" w:bottom="1361" w:left="1587" w:header="851" w:footer="709" w:gutter="0"/>
          <w:cols w:space="720" w:num="1"/>
          <w:titlePg/>
          <w:docGrid w:type="linesAndChars" w:linePitch="312" w:charSpace="0"/>
        </w:sectPr>
      </w:pPr>
      <w:r>
        <w:rPr>
          <w:rFonts w:hint="eastAsia" w:ascii="宋体" w:hAnsi="宋体" w:eastAsia="仿宋_GB2312"/>
          <w:sz w:val="32"/>
        </w:rPr>
        <w:t>附件：各单位审查内容清单</w:t>
      </w:r>
    </w:p>
    <w:p>
      <w:pPr>
        <w:pStyle w:val="14"/>
        <w:widowControl w:val="0"/>
        <w:tabs>
          <w:tab w:val="left" w:pos="0"/>
        </w:tabs>
        <w:spacing w:line="600" w:lineRule="exact"/>
        <w:rPr>
          <w:rFonts w:ascii="宋体" w:hAnsi="宋体" w:eastAsia="仿宋_GB2312"/>
          <w:sz w:val="32"/>
        </w:rPr>
      </w:pPr>
      <w:r>
        <w:rPr>
          <w:rFonts w:hint="eastAsia" w:ascii="宋体" w:hAnsi="宋体" w:eastAsia="仿宋_GB2312"/>
          <w:sz w:val="32"/>
        </w:rPr>
        <w:t>附件</w:t>
      </w:r>
    </w:p>
    <w:p>
      <w:pPr>
        <w:pStyle w:val="14"/>
        <w:widowControl w:val="0"/>
        <w:tabs>
          <w:tab w:val="left" w:pos="0"/>
        </w:tabs>
        <w:spacing w:line="600" w:lineRule="exact"/>
        <w:jc w:val="center"/>
        <w:rPr>
          <w:rFonts w:ascii="宋体" w:hAnsi="宋体" w:eastAsia="方正小标宋简体" w:cs="方正小标宋简体"/>
          <w:sz w:val="36"/>
          <w:szCs w:val="36"/>
        </w:rPr>
      </w:pPr>
      <w:r>
        <w:rPr>
          <w:rFonts w:hint="eastAsia" w:ascii="宋体" w:hAnsi="宋体" w:eastAsia="方正小标宋简体" w:cs="方正小标宋简体"/>
          <w:sz w:val="36"/>
          <w:szCs w:val="36"/>
        </w:rPr>
        <w:t>各单位审查内容清单</w:t>
      </w:r>
    </w:p>
    <w:p>
      <w:pPr>
        <w:pStyle w:val="14"/>
        <w:widowControl w:val="0"/>
        <w:tabs>
          <w:tab w:val="left" w:pos="0"/>
        </w:tabs>
        <w:spacing w:line="600" w:lineRule="exact"/>
        <w:jc w:val="center"/>
        <w:rPr>
          <w:rFonts w:ascii="宋体" w:hAnsi="宋体" w:eastAsia="方正小标宋简体" w:cs="方正小标宋简体"/>
          <w:sz w:val="36"/>
          <w:szCs w:val="36"/>
        </w:rPr>
      </w:pPr>
    </w:p>
    <w:p>
      <w:pPr>
        <w:pStyle w:val="14"/>
        <w:widowControl w:val="0"/>
        <w:tabs>
          <w:tab w:val="left" w:pos="0"/>
        </w:tabs>
        <w:spacing w:line="600" w:lineRule="exact"/>
        <w:ind w:firstLine="640" w:firstLineChars="200"/>
        <w:rPr>
          <w:rFonts w:ascii="宋体" w:hAnsi="宋体" w:eastAsia="仿宋_GB2312"/>
          <w:sz w:val="32"/>
        </w:rPr>
      </w:pPr>
      <w:r>
        <w:rPr>
          <w:rFonts w:hint="eastAsia" w:ascii="宋体" w:hAnsi="宋体" w:eastAsia="仿宋_GB2312"/>
          <w:sz w:val="32"/>
        </w:rPr>
        <w:t>1.市自然资源局金平分局：审查土地权属、用途及性质；审查是否存在超过土地剩余使用年限、擅自改变或者占用基本农田保护区等情形。对涉及集体建设用地的交易，审查是否具备合法用地手续。</w:t>
      </w:r>
    </w:p>
    <w:p>
      <w:pPr>
        <w:pStyle w:val="14"/>
        <w:widowControl w:val="0"/>
        <w:tabs>
          <w:tab w:val="left" w:pos="0"/>
        </w:tabs>
        <w:spacing w:line="600" w:lineRule="exact"/>
        <w:ind w:firstLine="640" w:firstLineChars="200"/>
        <w:rPr>
          <w:rFonts w:ascii="宋体" w:hAnsi="宋体" w:eastAsia="仿宋_GB2312"/>
          <w:sz w:val="32"/>
        </w:rPr>
      </w:pPr>
      <w:r>
        <w:rPr>
          <w:rFonts w:hint="eastAsia" w:ascii="宋体" w:hAnsi="宋体" w:eastAsia="仿宋_GB2312"/>
          <w:sz w:val="32"/>
        </w:rPr>
        <w:t>2.区农业农村水务局：对涉及水域及其岸线的管理保护范围的交易，审查是否存在破坏水域及其岸线管理保护的情形；对涉及水域滩涂养殖生产的交易，审查是否属于依法确定可用于水产养殖的水域滩涂范围。</w:t>
      </w:r>
    </w:p>
    <w:p>
      <w:pPr>
        <w:pStyle w:val="14"/>
        <w:widowControl w:val="0"/>
        <w:tabs>
          <w:tab w:val="left" w:pos="0"/>
        </w:tabs>
        <w:spacing w:line="600" w:lineRule="exact"/>
        <w:ind w:firstLine="640" w:firstLineChars="200"/>
        <w:rPr>
          <w:rFonts w:ascii="宋体" w:hAnsi="宋体" w:eastAsia="仿宋_GB2312"/>
          <w:sz w:val="32"/>
        </w:rPr>
      </w:pPr>
      <w:r>
        <w:rPr>
          <w:rFonts w:hint="eastAsia" w:ascii="宋体" w:hAnsi="宋体" w:eastAsia="仿宋_GB2312"/>
          <w:sz w:val="32"/>
        </w:rPr>
        <w:t>3.区住建局：审查拟交易的厂房、商铺等经营性物业资产是否存在建筑物安全隐患问题。</w:t>
      </w:r>
    </w:p>
    <w:p>
      <w:pPr>
        <w:pStyle w:val="14"/>
        <w:widowControl w:val="0"/>
        <w:tabs>
          <w:tab w:val="left" w:pos="0"/>
        </w:tabs>
        <w:spacing w:line="600" w:lineRule="exact"/>
        <w:ind w:firstLine="640" w:firstLineChars="200"/>
        <w:rPr>
          <w:rFonts w:ascii="宋体" w:hAnsi="宋体" w:eastAsia="仿宋_GB2312"/>
          <w:sz w:val="32"/>
        </w:rPr>
      </w:pPr>
      <w:r>
        <w:rPr>
          <w:rFonts w:hint="eastAsia" w:ascii="宋体" w:hAnsi="宋体" w:eastAsia="仿宋_GB2312"/>
          <w:sz w:val="32"/>
        </w:rPr>
        <w:t>4.区教育局：审查是否存在侵占中小学校、幼儿园建设用地的情况。因公共利益确需改变中小学校、幼儿园建设用地用途的，审查其是否具备报批手续。</w:t>
      </w:r>
    </w:p>
    <w:p>
      <w:pPr>
        <w:pStyle w:val="14"/>
        <w:widowControl w:val="0"/>
        <w:tabs>
          <w:tab w:val="left" w:pos="0"/>
        </w:tabs>
        <w:spacing w:line="600" w:lineRule="exact"/>
        <w:ind w:firstLine="640" w:firstLineChars="200"/>
        <w:rPr>
          <w:rFonts w:ascii="宋体" w:hAnsi="宋体" w:eastAsia="仿宋_GB2312"/>
          <w:sz w:val="32"/>
        </w:rPr>
      </w:pPr>
      <w:r>
        <w:rPr>
          <w:rFonts w:hint="eastAsia" w:ascii="宋体" w:hAnsi="宋体" w:eastAsia="仿宋_GB2312"/>
          <w:sz w:val="32"/>
        </w:rPr>
        <w:t>5.区财政局（区国资局）：审查拟出租的厂房、商铺等经营性物业资产是否涉及区行政事业单位资产和国有企业资产成分。</w:t>
      </w:r>
    </w:p>
    <w:p>
      <w:pPr>
        <w:pStyle w:val="14"/>
        <w:widowControl w:val="0"/>
        <w:tabs>
          <w:tab w:val="left" w:pos="0"/>
        </w:tabs>
        <w:spacing w:line="600" w:lineRule="exact"/>
        <w:ind w:firstLine="640" w:firstLineChars="200"/>
        <w:rPr>
          <w:rFonts w:ascii="宋体" w:hAnsi="宋体" w:eastAsia="仿宋_GB2312"/>
          <w:sz w:val="32"/>
        </w:rPr>
      </w:pPr>
      <w:r>
        <w:rPr>
          <w:rFonts w:hint="eastAsia" w:ascii="宋体" w:hAnsi="宋体" w:eastAsia="仿宋_GB2312"/>
          <w:sz w:val="32"/>
        </w:rPr>
        <w:t>6.区文化广电旅游体育局：审查是否涉及文物保护单位的保护范围及其建设控制地带，交易方案中的开发利用等是否具备一般不可移动文物保护工程许可、一般不可移动文物保护工程设计方案等相关报批手续。</w:t>
      </w:r>
      <w:r>
        <w:rPr>
          <w:rFonts w:hint="eastAsia" w:ascii="宋体" w:hAnsi="宋体" w:eastAsia="仿宋_GB2312"/>
          <w:sz w:val="32"/>
        </w:rPr>
        <w:tab/>
      </w:r>
    </w:p>
    <w:p>
      <w:pPr>
        <w:pStyle w:val="14"/>
        <w:widowControl w:val="0"/>
        <w:tabs>
          <w:tab w:val="left" w:pos="0"/>
        </w:tabs>
        <w:spacing w:line="600" w:lineRule="exact"/>
        <w:ind w:firstLine="640" w:firstLineChars="200"/>
        <w:rPr>
          <w:rFonts w:hint="default" w:ascii="宋体" w:hAnsi="宋体" w:eastAsia="仿宋_GB2312"/>
          <w:sz w:val="32"/>
          <w:lang w:val="en-US" w:eastAsia="zh-CN"/>
        </w:rPr>
      </w:pPr>
      <w:r>
        <w:rPr>
          <w:rFonts w:hint="eastAsia" w:ascii="宋体" w:hAnsi="宋体" w:eastAsia="仿宋_GB2312"/>
          <w:sz w:val="32"/>
        </w:rPr>
        <w:t>7.区市场监管局：</w:t>
      </w:r>
      <w:r>
        <w:rPr>
          <w:rFonts w:hint="eastAsia" w:ascii="宋体" w:hAnsi="宋体" w:eastAsia="仿宋_GB2312"/>
          <w:sz w:val="32"/>
          <w:lang w:val="en-US" w:eastAsia="zh-CN"/>
        </w:rPr>
        <w:t>审查拟交易的市场是否符合流转条件。</w:t>
      </w:r>
    </w:p>
    <w:sectPr>
      <w:pgSz w:w="11907" w:h="16840"/>
      <w:pgMar w:top="1814" w:right="1531" w:bottom="1361" w:left="1531" w:header="851" w:footer="709"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4C7F87-FF3F-4D75-9E99-23804082CC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67B3A29-F543-4936-843A-D8914CF59EFF}"/>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94BD2D31-0D23-4E0E-8875-A0499A1DD6C7}"/>
  </w:font>
  <w:font w:name="仿宋">
    <w:panose1 w:val="02010609060101010101"/>
    <w:charset w:val="86"/>
    <w:family w:val="modern"/>
    <w:pitch w:val="default"/>
    <w:sig w:usb0="800002BF" w:usb1="38CF7CFA" w:usb2="00000016" w:usb3="00000000" w:csb0="00040001" w:csb1="00000000"/>
    <w:embedRegular r:id="rId4" w:fontKey="{C6020109-84EC-4EE4-A765-DB4A91A4A5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1"/>
                              <w:sz w:val="28"/>
                              <w:szCs w:val="28"/>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9</w:t>
                          </w:r>
                          <w:r>
                            <w:rPr>
                              <w:sz w:val="28"/>
                              <w:szCs w:val="28"/>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rPr>
                        <w:rStyle w:val="11"/>
                        <w:sz w:val="28"/>
                        <w:szCs w:val="28"/>
                      </w:rPr>
                    </w:pP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9</w:t>
                    </w:r>
                    <w:r>
                      <w:rPr>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221A5"/>
    <w:multiLevelType w:val="singleLevel"/>
    <w:tmpl w:val="D65221A5"/>
    <w:lvl w:ilvl="0" w:tentative="0">
      <w:start w:val="1"/>
      <w:numFmt w:val="chineseCounting"/>
      <w:suff w:val="nothing"/>
      <w:lvlText w:val="（%1）"/>
      <w:lvlJc w:val="left"/>
      <w:rPr>
        <w:rFonts w:hint="eastAsia"/>
      </w:rPr>
    </w:lvl>
  </w:abstractNum>
  <w:abstractNum w:abstractNumId="1">
    <w:nsid w:val="E7AA013F"/>
    <w:multiLevelType w:val="multilevel"/>
    <w:tmpl w:val="E7AA01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条　"/>
      <w:lvlJc w:val="left"/>
      <w:pPr>
        <w:tabs>
          <w:tab w:val="left" w:pos="0"/>
        </w:tabs>
        <w:ind w:left="0" w:firstLine="40"/>
      </w:pPr>
      <w:rPr>
        <w:rFonts w:hint="eastAsia" w:ascii="宋体" w:hAnsi="宋体" w:eastAsia="黑体" w:cs="宋体"/>
        <w:b w:val="0"/>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wYjBlZTc3N2MxMzZiZjQ4MzY3YTU1Nzg2ODNlZTAifQ=="/>
  </w:docVars>
  <w:rsids>
    <w:rsidRoot w:val="671832F1"/>
    <w:rsid w:val="00003BBB"/>
    <w:rsid w:val="00017F98"/>
    <w:rsid w:val="00023884"/>
    <w:rsid w:val="00063769"/>
    <w:rsid w:val="000736E4"/>
    <w:rsid w:val="0007688E"/>
    <w:rsid w:val="00083E35"/>
    <w:rsid w:val="000B4CEA"/>
    <w:rsid w:val="000B67FE"/>
    <w:rsid w:val="000C250B"/>
    <w:rsid w:val="000C3557"/>
    <w:rsid w:val="000C36A0"/>
    <w:rsid w:val="000D006C"/>
    <w:rsid w:val="000E4684"/>
    <w:rsid w:val="000E5A60"/>
    <w:rsid w:val="000E6EB8"/>
    <w:rsid w:val="0011514E"/>
    <w:rsid w:val="00121107"/>
    <w:rsid w:val="00123829"/>
    <w:rsid w:val="00152988"/>
    <w:rsid w:val="001540FE"/>
    <w:rsid w:val="001817D1"/>
    <w:rsid w:val="00190385"/>
    <w:rsid w:val="001B2D31"/>
    <w:rsid w:val="001B5251"/>
    <w:rsid w:val="001C3107"/>
    <w:rsid w:val="001C438C"/>
    <w:rsid w:val="001D1988"/>
    <w:rsid w:val="001D353F"/>
    <w:rsid w:val="001E0763"/>
    <w:rsid w:val="001E1306"/>
    <w:rsid w:val="001E29AB"/>
    <w:rsid w:val="001E4728"/>
    <w:rsid w:val="001F1E4D"/>
    <w:rsid w:val="00231BBC"/>
    <w:rsid w:val="00233788"/>
    <w:rsid w:val="0026294B"/>
    <w:rsid w:val="00274E94"/>
    <w:rsid w:val="00284AED"/>
    <w:rsid w:val="00287D04"/>
    <w:rsid w:val="002B1558"/>
    <w:rsid w:val="002B75BF"/>
    <w:rsid w:val="002B7F01"/>
    <w:rsid w:val="002E2DC9"/>
    <w:rsid w:val="002E55F6"/>
    <w:rsid w:val="002F0FF1"/>
    <w:rsid w:val="00303B36"/>
    <w:rsid w:val="003042DC"/>
    <w:rsid w:val="00315270"/>
    <w:rsid w:val="003266A6"/>
    <w:rsid w:val="003301A2"/>
    <w:rsid w:val="0033427D"/>
    <w:rsid w:val="00356D6E"/>
    <w:rsid w:val="0037202D"/>
    <w:rsid w:val="00391E5E"/>
    <w:rsid w:val="00397A4C"/>
    <w:rsid w:val="003A10A4"/>
    <w:rsid w:val="003A6E94"/>
    <w:rsid w:val="003B3F8E"/>
    <w:rsid w:val="003E6099"/>
    <w:rsid w:val="003E74F8"/>
    <w:rsid w:val="004011F2"/>
    <w:rsid w:val="00401C13"/>
    <w:rsid w:val="00403BAF"/>
    <w:rsid w:val="00407363"/>
    <w:rsid w:val="00417BA5"/>
    <w:rsid w:val="0042049F"/>
    <w:rsid w:val="00425ACA"/>
    <w:rsid w:val="00425C6D"/>
    <w:rsid w:val="00430DE7"/>
    <w:rsid w:val="00433920"/>
    <w:rsid w:val="00436EA3"/>
    <w:rsid w:val="00453AB3"/>
    <w:rsid w:val="00454731"/>
    <w:rsid w:val="00456AEC"/>
    <w:rsid w:val="00457ABD"/>
    <w:rsid w:val="004646CE"/>
    <w:rsid w:val="00465C62"/>
    <w:rsid w:val="004736BF"/>
    <w:rsid w:val="00482669"/>
    <w:rsid w:val="0048641B"/>
    <w:rsid w:val="00491AFA"/>
    <w:rsid w:val="00495393"/>
    <w:rsid w:val="004B2ECB"/>
    <w:rsid w:val="004C0F6B"/>
    <w:rsid w:val="004C687B"/>
    <w:rsid w:val="004D779A"/>
    <w:rsid w:val="004F4C59"/>
    <w:rsid w:val="00504200"/>
    <w:rsid w:val="0050585B"/>
    <w:rsid w:val="00505D20"/>
    <w:rsid w:val="0052650B"/>
    <w:rsid w:val="00531F61"/>
    <w:rsid w:val="0054133F"/>
    <w:rsid w:val="005525CF"/>
    <w:rsid w:val="005608FB"/>
    <w:rsid w:val="00562A57"/>
    <w:rsid w:val="00572226"/>
    <w:rsid w:val="00582CB1"/>
    <w:rsid w:val="00587A22"/>
    <w:rsid w:val="00587E05"/>
    <w:rsid w:val="005928DF"/>
    <w:rsid w:val="00593ACC"/>
    <w:rsid w:val="005A0E1D"/>
    <w:rsid w:val="005B5569"/>
    <w:rsid w:val="005C2A43"/>
    <w:rsid w:val="005D41CE"/>
    <w:rsid w:val="005D65EC"/>
    <w:rsid w:val="005E569E"/>
    <w:rsid w:val="005F481F"/>
    <w:rsid w:val="006071E9"/>
    <w:rsid w:val="006142AD"/>
    <w:rsid w:val="00616D38"/>
    <w:rsid w:val="00624C04"/>
    <w:rsid w:val="00626103"/>
    <w:rsid w:val="0063034B"/>
    <w:rsid w:val="006336BB"/>
    <w:rsid w:val="00636D9F"/>
    <w:rsid w:val="006566E4"/>
    <w:rsid w:val="006578B5"/>
    <w:rsid w:val="00696AE8"/>
    <w:rsid w:val="006A3CAD"/>
    <w:rsid w:val="006B0C9F"/>
    <w:rsid w:val="006F0121"/>
    <w:rsid w:val="006F1F57"/>
    <w:rsid w:val="006F4569"/>
    <w:rsid w:val="00701CC3"/>
    <w:rsid w:val="0072426A"/>
    <w:rsid w:val="00730F8C"/>
    <w:rsid w:val="00737A82"/>
    <w:rsid w:val="00740ED7"/>
    <w:rsid w:val="0074339F"/>
    <w:rsid w:val="00745347"/>
    <w:rsid w:val="00751E68"/>
    <w:rsid w:val="00752FFF"/>
    <w:rsid w:val="00754EF1"/>
    <w:rsid w:val="00790231"/>
    <w:rsid w:val="007A2305"/>
    <w:rsid w:val="007D6F15"/>
    <w:rsid w:val="007E2C57"/>
    <w:rsid w:val="007E6532"/>
    <w:rsid w:val="00821A45"/>
    <w:rsid w:val="00837F92"/>
    <w:rsid w:val="0084748D"/>
    <w:rsid w:val="008632FD"/>
    <w:rsid w:val="008733EE"/>
    <w:rsid w:val="00885D7E"/>
    <w:rsid w:val="0089486E"/>
    <w:rsid w:val="00896650"/>
    <w:rsid w:val="00896FA8"/>
    <w:rsid w:val="008A699F"/>
    <w:rsid w:val="008B5143"/>
    <w:rsid w:val="008E2FC7"/>
    <w:rsid w:val="008E3DC3"/>
    <w:rsid w:val="00910174"/>
    <w:rsid w:val="00910324"/>
    <w:rsid w:val="0091309E"/>
    <w:rsid w:val="009144A3"/>
    <w:rsid w:val="00917301"/>
    <w:rsid w:val="009431E1"/>
    <w:rsid w:val="009612E1"/>
    <w:rsid w:val="00971626"/>
    <w:rsid w:val="009738D1"/>
    <w:rsid w:val="009761D1"/>
    <w:rsid w:val="009802EE"/>
    <w:rsid w:val="00980821"/>
    <w:rsid w:val="0099231D"/>
    <w:rsid w:val="009B7836"/>
    <w:rsid w:val="009C00EA"/>
    <w:rsid w:val="009D493B"/>
    <w:rsid w:val="009E46F8"/>
    <w:rsid w:val="00A11617"/>
    <w:rsid w:val="00A206E3"/>
    <w:rsid w:val="00A22942"/>
    <w:rsid w:val="00A26DDA"/>
    <w:rsid w:val="00A303D5"/>
    <w:rsid w:val="00A34CC5"/>
    <w:rsid w:val="00A50AED"/>
    <w:rsid w:val="00A5690D"/>
    <w:rsid w:val="00A83349"/>
    <w:rsid w:val="00A875C7"/>
    <w:rsid w:val="00A8791F"/>
    <w:rsid w:val="00A92C85"/>
    <w:rsid w:val="00A95CE3"/>
    <w:rsid w:val="00AC42BA"/>
    <w:rsid w:val="00AE28A3"/>
    <w:rsid w:val="00B05FD3"/>
    <w:rsid w:val="00B170AE"/>
    <w:rsid w:val="00B361D1"/>
    <w:rsid w:val="00B40588"/>
    <w:rsid w:val="00B433C5"/>
    <w:rsid w:val="00B56516"/>
    <w:rsid w:val="00B6171E"/>
    <w:rsid w:val="00B727B9"/>
    <w:rsid w:val="00B7748F"/>
    <w:rsid w:val="00B776D9"/>
    <w:rsid w:val="00B96761"/>
    <w:rsid w:val="00BA26DF"/>
    <w:rsid w:val="00BA2CD0"/>
    <w:rsid w:val="00BA723A"/>
    <w:rsid w:val="00BB00E2"/>
    <w:rsid w:val="00BE2A1F"/>
    <w:rsid w:val="00C01DD5"/>
    <w:rsid w:val="00C065C9"/>
    <w:rsid w:val="00C124CD"/>
    <w:rsid w:val="00C56847"/>
    <w:rsid w:val="00C56FC0"/>
    <w:rsid w:val="00C70A0A"/>
    <w:rsid w:val="00C72A52"/>
    <w:rsid w:val="00CA2F4F"/>
    <w:rsid w:val="00CA7538"/>
    <w:rsid w:val="00CB1278"/>
    <w:rsid w:val="00CF1D86"/>
    <w:rsid w:val="00CF77DD"/>
    <w:rsid w:val="00D01063"/>
    <w:rsid w:val="00D0431C"/>
    <w:rsid w:val="00D06CBF"/>
    <w:rsid w:val="00D13072"/>
    <w:rsid w:val="00D21F46"/>
    <w:rsid w:val="00D32A82"/>
    <w:rsid w:val="00D7466C"/>
    <w:rsid w:val="00D84408"/>
    <w:rsid w:val="00D856BC"/>
    <w:rsid w:val="00DB77C2"/>
    <w:rsid w:val="00DC491E"/>
    <w:rsid w:val="00DE28D5"/>
    <w:rsid w:val="00DE4188"/>
    <w:rsid w:val="00DE63B3"/>
    <w:rsid w:val="00DE7202"/>
    <w:rsid w:val="00DF2425"/>
    <w:rsid w:val="00DF3736"/>
    <w:rsid w:val="00DF725E"/>
    <w:rsid w:val="00E16B82"/>
    <w:rsid w:val="00E41AF4"/>
    <w:rsid w:val="00E5473C"/>
    <w:rsid w:val="00E56503"/>
    <w:rsid w:val="00E6666C"/>
    <w:rsid w:val="00E737B4"/>
    <w:rsid w:val="00E77979"/>
    <w:rsid w:val="00E82CB8"/>
    <w:rsid w:val="00E943C9"/>
    <w:rsid w:val="00EB56C5"/>
    <w:rsid w:val="00EC02DD"/>
    <w:rsid w:val="00EC793B"/>
    <w:rsid w:val="00EF7126"/>
    <w:rsid w:val="00F13D11"/>
    <w:rsid w:val="00F1597C"/>
    <w:rsid w:val="00F26463"/>
    <w:rsid w:val="00F33827"/>
    <w:rsid w:val="00F43C26"/>
    <w:rsid w:val="00F44F14"/>
    <w:rsid w:val="00F803AE"/>
    <w:rsid w:val="00FA258F"/>
    <w:rsid w:val="00FA7CD8"/>
    <w:rsid w:val="00FB33C2"/>
    <w:rsid w:val="00FB5D20"/>
    <w:rsid w:val="00FD32EA"/>
    <w:rsid w:val="00FD3893"/>
    <w:rsid w:val="00FE4F39"/>
    <w:rsid w:val="01694C04"/>
    <w:rsid w:val="016E7D51"/>
    <w:rsid w:val="017452BB"/>
    <w:rsid w:val="01E535C2"/>
    <w:rsid w:val="02722276"/>
    <w:rsid w:val="02B92ED1"/>
    <w:rsid w:val="030C6578"/>
    <w:rsid w:val="03491820"/>
    <w:rsid w:val="037B6910"/>
    <w:rsid w:val="03AD4CF8"/>
    <w:rsid w:val="03C0490E"/>
    <w:rsid w:val="045A281F"/>
    <w:rsid w:val="04604736"/>
    <w:rsid w:val="047051F6"/>
    <w:rsid w:val="0480239D"/>
    <w:rsid w:val="04DF48C5"/>
    <w:rsid w:val="050566CA"/>
    <w:rsid w:val="050B68A3"/>
    <w:rsid w:val="05340C7A"/>
    <w:rsid w:val="054D7232"/>
    <w:rsid w:val="05623FFE"/>
    <w:rsid w:val="05A64EA5"/>
    <w:rsid w:val="067960C1"/>
    <w:rsid w:val="069820C5"/>
    <w:rsid w:val="06D06275"/>
    <w:rsid w:val="06D57890"/>
    <w:rsid w:val="071F2612"/>
    <w:rsid w:val="0731167A"/>
    <w:rsid w:val="076A4C7F"/>
    <w:rsid w:val="07876368"/>
    <w:rsid w:val="079E2C65"/>
    <w:rsid w:val="08042CA2"/>
    <w:rsid w:val="08372FFC"/>
    <w:rsid w:val="08375C33"/>
    <w:rsid w:val="08956D70"/>
    <w:rsid w:val="08CB3533"/>
    <w:rsid w:val="08F720B2"/>
    <w:rsid w:val="094D4E6D"/>
    <w:rsid w:val="09F5235C"/>
    <w:rsid w:val="09F75FDB"/>
    <w:rsid w:val="0A802CC4"/>
    <w:rsid w:val="0AA134E8"/>
    <w:rsid w:val="0B287211"/>
    <w:rsid w:val="0B8F5F5F"/>
    <w:rsid w:val="0C105D2C"/>
    <w:rsid w:val="0C1B08FA"/>
    <w:rsid w:val="0C6A020E"/>
    <w:rsid w:val="0C74750B"/>
    <w:rsid w:val="0C8124FE"/>
    <w:rsid w:val="0C952CE6"/>
    <w:rsid w:val="0CAE44AB"/>
    <w:rsid w:val="0CEC20DC"/>
    <w:rsid w:val="0D01003C"/>
    <w:rsid w:val="0D13230C"/>
    <w:rsid w:val="0DAB34EC"/>
    <w:rsid w:val="0DE84E53"/>
    <w:rsid w:val="0DF0237B"/>
    <w:rsid w:val="0F065FAA"/>
    <w:rsid w:val="0F4A52C7"/>
    <w:rsid w:val="10110C28"/>
    <w:rsid w:val="107314E1"/>
    <w:rsid w:val="10832028"/>
    <w:rsid w:val="10A87B1C"/>
    <w:rsid w:val="10A94841"/>
    <w:rsid w:val="10EA75DA"/>
    <w:rsid w:val="10FC5772"/>
    <w:rsid w:val="11EA02B3"/>
    <w:rsid w:val="121979FD"/>
    <w:rsid w:val="125F3093"/>
    <w:rsid w:val="12761F5D"/>
    <w:rsid w:val="127B7140"/>
    <w:rsid w:val="12A800BB"/>
    <w:rsid w:val="12B559D1"/>
    <w:rsid w:val="12CD4C5C"/>
    <w:rsid w:val="12E0359D"/>
    <w:rsid w:val="132B0EE9"/>
    <w:rsid w:val="136F4921"/>
    <w:rsid w:val="13933E85"/>
    <w:rsid w:val="13BB4E14"/>
    <w:rsid w:val="13BE3B71"/>
    <w:rsid w:val="13E323F8"/>
    <w:rsid w:val="146F1953"/>
    <w:rsid w:val="147B3C24"/>
    <w:rsid w:val="14CE621A"/>
    <w:rsid w:val="14FB2389"/>
    <w:rsid w:val="15581F72"/>
    <w:rsid w:val="156A516F"/>
    <w:rsid w:val="15926E73"/>
    <w:rsid w:val="15C03AB8"/>
    <w:rsid w:val="15F9278C"/>
    <w:rsid w:val="16065CFE"/>
    <w:rsid w:val="164420E4"/>
    <w:rsid w:val="165C76AF"/>
    <w:rsid w:val="1672756F"/>
    <w:rsid w:val="16C240EA"/>
    <w:rsid w:val="16EA1295"/>
    <w:rsid w:val="17076355"/>
    <w:rsid w:val="173E6CC9"/>
    <w:rsid w:val="175F02F7"/>
    <w:rsid w:val="17642D5A"/>
    <w:rsid w:val="17980029"/>
    <w:rsid w:val="17A6044E"/>
    <w:rsid w:val="17AF6368"/>
    <w:rsid w:val="17C443A0"/>
    <w:rsid w:val="180A7E69"/>
    <w:rsid w:val="182F467F"/>
    <w:rsid w:val="18C654D2"/>
    <w:rsid w:val="18C9233F"/>
    <w:rsid w:val="19046EFB"/>
    <w:rsid w:val="19216C57"/>
    <w:rsid w:val="19595DF7"/>
    <w:rsid w:val="19A26C5B"/>
    <w:rsid w:val="19AB1252"/>
    <w:rsid w:val="1A5C2C65"/>
    <w:rsid w:val="1A6836E2"/>
    <w:rsid w:val="1A7972AB"/>
    <w:rsid w:val="1ABF4487"/>
    <w:rsid w:val="1AC44CBE"/>
    <w:rsid w:val="1AD309CB"/>
    <w:rsid w:val="1AE4302E"/>
    <w:rsid w:val="1AED1E3C"/>
    <w:rsid w:val="1AF51500"/>
    <w:rsid w:val="1B2D40CD"/>
    <w:rsid w:val="1B7E71E9"/>
    <w:rsid w:val="1B897949"/>
    <w:rsid w:val="1BA30E77"/>
    <w:rsid w:val="1BA60C70"/>
    <w:rsid w:val="1BB859DC"/>
    <w:rsid w:val="1BD36FAD"/>
    <w:rsid w:val="1C0A685C"/>
    <w:rsid w:val="1C24559A"/>
    <w:rsid w:val="1C575A7C"/>
    <w:rsid w:val="1C5A32C1"/>
    <w:rsid w:val="1CED0DC2"/>
    <w:rsid w:val="1CFB56B2"/>
    <w:rsid w:val="1D1E5A93"/>
    <w:rsid w:val="1D246858"/>
    <w:rsid w:val="1D334723"/>
    <w:rsid w:val="1DB20805"/>
    <w:rsid w:val="1E0E30FB"/>
    <w:rsid w:val="1E675DD5"/>
    <w:rsid w:val="1E69732F"/>
    <w:rsid w:val="1E965458"/>
    <w:rsid w:val="1EB83DC1"/>
    <w:rsid w:val="1EC914D3"/>
    <w:rsid w:val="1F42097B"/>
    <w:rsid w:val="1FAD37D3"/>
    <w:rsid w:val="1FC057A7"/>
    <w:rsid w:val="20662DFA"/>
    <w:rsid w:val="2086700E"/>
    <w:rsid w:val="209073F3"/>
    <w:rsid w:val="21143EE5"/>
    <w:rsid w:val="214B7D38"/>
    <w:rsid w:val="22475364"/>
    <w:rsid w:val="22AC2CBD"/>
    <w:rsid w:val="231223A3"/>
    <w:rsid w:val="23C02DA3"/>
    <w:rsid w:val="242A78C9"/>
    <w:rsid w:val="24442B3D"/>
    <w:rsid w:val="24A3699F"/>
    <w:rsid w:val="24F74EED"/>
    <w:rsid w:val="253A3C68"/>
    <w:rsid w:val="25B94FD4"/>
    <w:rsid w:val="25F136F5"/>
    <w:rsid w:val="26494D3E"/>
    <w:rsid w:val="266879AE"/>
    <w:rsid w:val="26E52BA5"/>
    <w:rsid w:val="26F34F6E"/>
    <w:rsid w:val="271A30AD"/>
    <w:rsid w:val="275C6092"/>
    <w:rsid w:val="27C61229"/>
    <w:rsid w:val="27DE7770"/>
    <w:rsid w:val="27FF68D1"/>
    <w:rsid w:val="28330410"/>
    <w:rsid w:val="283F21E3"/>
    <w:rsid w:val="28422863"/>
    <w:rsid w:val="28685DAE"/>
    <w:rsid w:val="28797C0C"/>
    <w:rsid w:val="28BE1DA6"/>
    <w:rsid w:val="28F12E95"/>
    <w:rsid w:val="292F3B58"/>
    <w:rsid w:val="293D6BD1"/>
    <w:rsid w:val="29AE7AF9"/>
    <w:rsid w:val="29BE248B"/>
    <w:rsid w:val="29C15C47"/>
    <w:rsid w:val="2A1431A4"/>
    <w:rsid w:val="2A2B4915"/>
    <w:rsid w:val="2A413266"/>
    <w:rsid w:val="2A4E396E"/>
    <w:rsid w:val="2A8C6939"/>
    <w:rsid w:val="2A932B72"/>
    <w:rsid w:val="2AC84BEB"/>
    <w:rsid w:val="2B14045D"/>
    <w:rsid w:val="2B5567B2"/>
    <w:rsid w:val="2BB8343F"/>
    <w:rsid w:val="2C301423"/>
    <w:rsid w:val="2C3B2C6C"/>
    <w:rsid w:val="2CA42D0A"/>
    <w:rsid w:val="2D051B5D"/>
    <w:rsid w:val="2D7C1CBC"/>
    <w:rsid w:val="2E0C1292"/>
    <w:rsid w:val="2E366672"/>
    <w:rsid w:val="2E823791"/>
    <w:rsid w:val="2F52003D"/>
    <w:rsid w:val="2F812001"/>
    <w:rsid w:val="2FE75B13"/>
    <w:rsid w:val="30316C96"/>
    <w:rsid w:val="306339AA"/>
    <w:rsid w:val="309E44A5"/>
    <w:rsid w:val="30B04157"/>
    <w:rsid w:val="31635022"/>
    <w:rsid w:val="31BA1628"/>
    <w:rsid w:val="31CF6023"/>
    <w:rsid w:val="31D855B4"/>
    <w:rsid w:val="31DF4016"/>
    <w:rsid w:val="322E4609"/>
    <w:rsid w:val="324419E7"/>
    <w:rsid w:val="325D4EDB"/>
    <w:rsid w:val="32913A0B"/>
    <w:rsid w:val="33A96B02"/>
    <w:rsid w:val="33C1230E"/>
    <w:rsid w:val="33DE0F6D"/>
    <w:rsid w:val="33E10EBA"/>
    <w:rsid w:val="3403621D"/>
    <w:rsid w:val="341D4B9E"/>
    <w:rsid w:val="343E6CEB"/>
    <w:rsid w:val="345B40F8"/>
    <w:rsid w:val="34FD65BA"/>
    <w:rsid w:val="350804AD"/>
    <w:rsid w:val="357B2513"/>
    <w:rsid w:val="358F7149"/>
    <w:rsid w:val="359009FB"/>
    <w:rsid w:val="35C22AF6"/>
    <w:rsid w:val="35CF5C80"/>
    <w:rsid w:val="362147D1"/>
    <w:rsid w:val="363F3F55"/>
    <w:rsid w:val="369F7E53"/>
    <w:rsid w:val="37276AFB"/>
    <w:rsid w:val="37313D41"/>
    <w:rsid w:val="37537094"/>
    <w:rsid w:val="37542787"/>
    <w:rsid w:val="378105FB"/>
    <w:rsid w:val="37982974"/>
    <w:rsid w:val="37FA5CA2"/>
    <w:rsid w:val="38345058"/>
    <w:rsid w:val="383E029A"/>
    <w:rsid w:val="3840162B"/>
    <w:rsid w:val="384E537A"/>
    <w:rsid w:val="391B682D"/>
    <w:rsid w:val="3978678E"/>
    <w:rsid w:val="39F72E11"/>
    <w:rsid w:val="3A1C713C"/>
    <w:rsid w:val="3A4311B2"/>
    <w:rsid w:val="3A635435"/>
    <w:rsid w:val="3AE20A79"/>
    <w:rsid w:val="3B15348D"/>
    <w:rsid w:val="3B453568"/>
    <w:rsid w:val="3B76489D"/>
    <w:rsid w:val="3BB362B6"/>
    <w:rsid w:val="3C1F3E60"/>
    <w:rsid w:val="3C4F225A"/>
    <w:rsid w:val="3C90494A"/>
    <w:rsid w:val="3CD37F07"/>
    <w:rsid w:val="3D3D6C93"/>
    <w:rsid w:val="3D562AD7"/>
    <w:rsid w:val="3D717B8B"/>
    <w:rsid w:val="3D7A6218"/>
    <w:rsid w:val="3D9B1CEC"/>
    <w:rsid w:val="3DF45EE5"/>
    <w:rsid w:val="3E223780"/>
    <w:rsid w:val="3E587BF5"/>
    <w:rsid w:val="3E6F47E0"/>
    <w:rsid w:val="3FB35F57"/>
    <w:rsid w:val="3FD36FA9"/>
    <w:rsid w:val="3FF12C82"/>
    <w:rsid w:val="40077195"/>
    <w:rsid w:val="40300E10"/>
    <w:rsid w:val="407B5F4A"/>
    <w:rsid w:val="407C43E6"/>
    <w:rsid w:val="40B01F51"/>
    <w:rsid w:val="40D44428"/>
    <w:rsid w:val="414C4774"/>
    <w:rsid w:val="416D5053"/>
    <w:rsid w:val="419B273A"/>
    <w:rsid w:val="41E27FA2"/>
    <w:rsid w:val="4297410A"/>
    <w:rsid w:val="429B0BAB"/>
    <w:rsid w:val="429D4392"/>
    <w:rsid w:val="42B521A8"/>
    <w:rsid w:val="42C32E92"/>
    <w:rsid w:val="42CE0BE4"/>
    <w:rsid w:val="43184A07"/>
    <w:rsid w:val="434B68BD"/>
    <w:rsid w:val="434F4ECF"/>
    <w:rsid w:val="4382721E"/>
    <w:rsid w:val="43A85B37"/>
    <w:rsid w:val="43B679AC"/>
    <w:rsid w:val="43C05749"/>
    <w:rsid w:val="43FB6674"/>
    <w:rsid w:val="442714D4"/>
    <w:rsid w:val="4488300E"/>
    <w:rsid w:val="44A14FA7"/>
    <w:rsid w:val="44CB0197"/>
    <w:rsid w:val="44D7653D"/>
    <w:rsid w:val="44FA39DF"/>
    <w:rsid w:val="457F00AD"/>
    <w:rsid w:val="459B6D2C"/>
    <w:rsid w:val="466E1D7A"/>
    <w:rsid w:val="46BC0FE6"/>
    <w:rsid w:val="46CB7D31"/>
    <w:rsid w:val="46D53BDF"/>
    <w:rsid w:val="46E74D19"/>
    <w:rsid w:val="47097B7D"/>
    <w:rsid w:val="471A0124"/>
    <w:rsid w:val="471D6FE0"/>
    <w:rsid w:val="48091A67"/>
    <w:rsid w:val="48527E6E"/>
    <w:rsid w:val="489D2911"/>
    <w:rsid w:val="48A23958"/>
    <w:rsid w:val="48C648F4"/>
    <w:rsid w:val="48ED191F"/>
    <w:rsid w:val="492F1A7F"/>
    <w:rsid w:val="49571DF5"/>
    <w:rsid w:val="49B633CC"/>
    <w:rsid w:val="4A1B25C8"/>
    <w:rsid w:val="4A1C41B3"/>
    <w:rsid w:val="4A7A7858"/>
    <w:rsid w:val="4AB272AE"/>
    <w:rsid w:val="4B2B7304"/>
    <w:rsid w:val="4B3A4775"/>
    <w:rsid w:val="4BA601D9"/>
    <w:rsid w:val="4BBC3A7A"/>
    <w:rsid w:val="4C092604"/>
    <w:rsid w:val="4C4A6598"/>
    <w:rsid w:val="4C4F250A"/>
    <w:rsid w:val="4CDB0282"/>
    <w:rsid w:val="4D8936BA"/>
    <w:rsid w:val="4E6A12B8"/>
    <w:rsid w:val="4E8574AD"/>
    <w:rsid w:val="4F064C67"/>
    <w:rsid w:val="4F2C0175"/>
    <w:rsid w:val="4F5C438B"/>
    <w:rsid w:val="4F765828"/>
    <w:rsid w:val="501D2317"/>
    <w:rsid w:val="504B2D47"/>
    <w:rsid w:val="505E4567"/>
    <w:rsid w:val="50762272"/>
    <w:rsid w:val="508E5E86"/>
    <w:rsid w:val="50C46656"/>
    <w:rsid w:val="5107625A"/>
    <w:rsid w:val="5109035B"/>
    <w:rsid w:val="51114346"/>
    <w:rsid w:val="51B27179"/>
    <w:rsid w:val="521F089A"/>
    <w:rsid w:val="526B217C"/>
    <w:rsid w:val="52BA62F3"/>
    <w:rsid w:val="52D000D0"/>
    <w:rsid w:val="52D8000E"/>
    <w:rsid w:val="5314501A"/>
    <w:rsid w:val="539D5B20"/>
    <w:rsid w:val="53A70F92"/>
    <w:rsid w:val="53F05A13"/>
    <w:rsid w:val="540C7462"/>
    <w:rsid w:val="54415BA5"/>
    <w:rsid w:val="54DE5782"/>
    <w:rsid w:val="550146D2"/>
    <w:rsid w:val="55445212"/>
    <w:rsid w:val="55525286"/>
    <w:rsid w:val="55B710F0"/>
    <w:rsid w:val="55C96E06"/>
    <w:rsid w:val="56024F5A"/>
    <w:rsid w:val="56084788"/>
    <w:rsid w:val="56256DB1"/>
    <w:rsid w:val="563C2053"/>
    <w:rsid w:val="565F35CD"/>
    <w:rsid w:val="56707D61"/>
    <w:rsid w:val="56B477AA"/>
    <w:rsid w:val="56C4525C"/>
    <w:rsid w:val="56D7393C"/>
    <w:rsid w:val="56E15FB9"/>
    <w:rsid w:val="57311855"/>
    <w:rsid w:val="57471EB6"/>
    <w:rsid w:val="57885BB8"/>
    <w:rsid w:val="57BB7ED8"/>
    <w:rsid w:val="57E14C47"/>
    <w:rsid w:val="58767FE7"/>
    <w:rsid w:val="58A0241B"/>
    <w:rsid w:val="58DD0763"/>
    <w:rsid w:val="592554A0"/>
    <w:rsid w:val="594B23BF"/>
    <w:rsid w:val="59810D4C"/>
    <w:rsid w:val="59D97AFC"/>
    <w:rsid w:val="59F05321"/>
    <w:rsid w:val="5A2623C5"/>
    <w:rsid w:val="5A722FD3"/>
    <w:rsid w:val="5A7C00AF"/>
    <w:rsid w:val="5A94704B"/>
    <w:rsid w:val="5AAD731B"/>
    <w:rsid w:val="5ACE0E75"/>
    <w:rsid w:val="5AFE1DDF"/>
    <w:rsid w:val="5AFE2CF6"/>
    <w:rsid w:val="5B7F5F02"/>
    <w:rsid w:val="5B9E3325"/>
    <w:rsid w:val="5BE71E71"/>
    <w:rsid w:val="5C0B6147"/>
    <w:rsid w:val="5C195A52"/>
    <w:rsid w:val="5CC8386A"/>
    <w:rsid w:val="5CD32EC8"/>
    <w:rsid w:val="5CD56B70"/>
    <w:rsid w:val="5D2F16AB"/>
    <w:rsid w:val="5D9C58DF"/>
    <w:rsid w:val="5DB80EAA"/>
    <w:rsid w:val="5DE81FB9"/>
    <w:rsid w:val="5DF6684B"/>
    <w:rsid w:val="5E120383"/>
    <w:rsid w:val="5E2551A0"/>
    <w:rsid w:val="5ED60DA1"/>
    <w:rsid w:val="5F00268A"/>
    <w:rsid w:val="5FB57726"/>
    <w:rsid w:val="5FC0176D"/>
    <w:rsid w:val="5FE4691F"/>
    <w:rsid w:val="5FFD1CD8"/>
    <w:rsid w:val="60D01B09"/>
    <w:rsid w:val="61554CED"/>
    <w:rsid w:val="618963E3"/>
    <w:rsid w:val="61910C2B"/>
    <w:rsid w:val="62480F6E"/>
    <w:rsid w:val="62A32D10"/>
    <w:rsid w:val="62AD1ADD"/>
    <w:rsid w:val="62BF0B3A"/>
    <w:rsid w:val="62DB0BD6"/>
    <w:rsid w:val="62FC050F"/>
    <w:rsid w:val="6323600C"/>
    <w:rsid w:val="63A4729C"/>
    <w:rsid w:val="63B64497"/>
    <w:rsid w:val="63B868A3"/>
    <w:rsid w:val="63D83443"/>
    <w:rsid w:val="643A0656"/>
    <w:rsid w:val="643F0D73"/>
    <w:rsid w:val="64A022D2"/>
    <w:rsid w:val="64C10066"/>
    <w:rsid w:val="65777DE8"/>
    <w:rsid w:val="65A071CE"/>
    <w:rsid w:val="66A7157D"/>
    <w:rsid w:val="66DA3882"/>
    <w:rsid w:val="670B5E46"/>
    <w:rsid w:val="671832F1"/>
    <w:rsid w:val="679703E2"/>
    <w:rsid w:val="684316F5"/>
    <w:rsid w:val="68602AED"/>
    <w:rsid w:val="686E4E4E"/>
    <w:rsid w:val="68C335B2"/>
    <w:rsid w:val="68E32614"/>
    <w:rsid w:val="696A615D"/>
    <w:rsid w:val="69C33B84"/>
    <w:rsid w:val="6A077302"/>
    <w:rsid w:val="6AB72031"/>
    <w:rsid w:val="6AE4669D"/>
    <w:rsid w:val="6AE646D7"/>
    <w:rsid w:val="6B1B3DCD"/>
    <w:rsid w:val="6B7A6841"/>
    <w:rsid w:val="6B8035C8"/>
    <w:rsid w:val="6B8570B4"/>
    <w:rsid w:val="6B983FCB"/>
    <w:rsid w:val="6BB23820"/>
    <w:rsid w:val="6BB37139"/>
    <w:rsid w:val="6C104B90"/>
    <w:rsid w:val="6C3D1C31"/>
    <w:rsid w:val="6C651DF3"/>
    <w:rsid w:val="6C652012"/>
    <w:rsid w:val="6C7B6F42"/>
    <w:rsid w:val="6C8859AD"/>
    <w:rsid w:val="6CA979D7"/>
    <w:rsid w:val="6CB313FE"/>
    <w:rsid w:val="6CB81C11"/>
    <w:rsid w:val="6CBB6A08"/>
    <w:rsid w:val="6CFA337D"/>
    <w:rsid w:val="6D612C5B"/>
    <w:rsid w:val="6D672924"/>
    <w:rsid w:val="6D84707D"/>
    <w:rsid w:val="6DF9253B"/>
    <w:rsid w:val="6E380D0C"/>
    <w:rsid w:val="6E425AE3"/>
    <w:rsid w:val="6EB904A4"/>
    <w:rsid w:val="6EBB659D"/>
    <w:rsid w:val="6F4153BB"/>
    <w:rsid w:val="6F493EE6"/>
    <w:rsid w:val="6F4F41BE"/>
    <w:rsid w:val="6FCE1FEE"/>
    <w:rsid w:val="700D3AC6"/>
    <w:rsid w:val="702D7FFC"/>
    <w:rsid w:val="705921C7"/>
    <w:rsid w:val="70AB1B08"/>
    <w:rsid w:val="718B5030"/>
    <w:rsid w:val="71FA0692"/>
    <w:rsid w:val="72D36E98"/>
    <w:rsid w:val="72E476B5"/>
    <w:rsid w:val="72EC2020"/>
    <w:rsid w:val="730613D9"/>
    <w:rsid w:val="731A30D6"/>
    <w:rsid w:val="731F249B"/>
    <w:rsid w:val="736D302C"/>
    <w:rsid w:val="73A72390"/>
    <w:rsid w:val="73D83EF4"/>
    <w:rsid w:val="74090C9D"/>
    <w:rsid w:val="742902F3"/>
    <w:rsid w:val="74714953"/>
    <w:rsid w:val="74895852"/>
    <w:rsid w:val="749E3893"/>
    <w:rsid w:val="74A804FF"/>
    <w:rsid w:val="74CA2BA6"/>
    <w:rsid w:val="75121B9E"/>
    <w:rsid w:val="75287A89"/>
    <w:rsid w:val="7548217D"/>
    <w:rsid w:val="754F0E4F"/>
    <w:rsid w:val="757E5C11"/>
    <w:rsid w:val="75BE346A"/>
    <w:rsid w:val="75FF52B8"/>
    <w:rsid w:val="764912EE"/>
    <w:rsid w:val="76607052"/>
    <w:rsid w:val="767E572A"/>
    <w:rsid w:val="769029E5"/>
    <w:rsid w:val="76B45B73"/>
    <w:rsid w:val="76C83170"/>
    <w:rsid w:val="76F72B60"/>
    <w:rsid w:val="77293442"/>
    <w:rsid w:val="7780478B"/>
    <w:rsid w:val="78146727"/>
    <w:rsid w:val="787A4681"/>
    <w:rsid w:val="78E0624C"/>
    <w:rsid w:val="78E24539"/>
    <w:rsid w:val="78E47631"/>
    <w:rsid w:val="78EE44F2"/>
    <w:rsid w:val="78F15101"/>
    <w:rsid w:val="79164349"/>
    <w:rsid w:val="7931040C"/>
    <w:rsid w:val="79942FD2"/>
    <w:rsid w:val="79A74AFB"/>
    <w:rsid w:val="7A41719B"/>
    <w:rsid w:val="7A521A20"/>
    <w:rsid w:val="7B27221D"/>
    <w:rsid w:val="7B4E368B"/>
    <w:rsid w:val="7B5729A1"/>
    <w:rsid w:val="7BF97807"/>
    <w:rsid w:val="7C312183"/>
    <w:rsid w:val="7C75312C"/>
    <w:rsid w:val="7C996CC8"/>
    <w:rsid w:val="7CBA331A"/>
    <w:rsid w:val="7CBE2E2B"/>
    <w:rsid w:val="7D131B74"/>
    <w:rsid w:val="7D2E6CA0"/>
    <w:rsid w:val="7DE60F0E"/>
    <w:rsid w:val="7E3A287F"/>
    <w:rsid w:val="7E6A3164"/>
    <w:rsid w:val="7ED21514"/>
    <w:rsid w:val="7FA670AF"/>
    <w:rsid w:val="7FF33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Body Text Indent 2"/>
    <w:basedOn w:val="1"/>
    <w:qFormat/>
    <w:uiPriority w:val="0"/>
    <w:pPr>
      <w:adjustRightInd w:val="0"/>
      <w:ind w:left="720" w:hanging="720"/>
      <w:textAlignment w:val="baseline"/>
    </w:pPr>
    <w:rPr>
      <w:rFonts w:ascii="仿宋_GB2312" w:eastAsia="仿宋_GB2312"/>
      <w:spacing w:val="6"/>
      <w:kern w:val="0"/>
      <w:sz w:val="30"/>
    </w:rPr>
  </w:style>
  <w:style w:type="paragraph" w:styleId="5">
    <w:name w:val="footer"/>
    <w:basedOn w:val="1"/>
    <w:qFormat/>
    <w:uiPriority w:val="0"/>
    <w:pPr>
      <w:tabs>
        <w:tab w:val="center" w:pos="4153"/>
        <w:tab w:val="right" w:pos="8306"/>
      </w:tabs>
      <w:snapToGrid w:val="0"/>
      <w:jc w:val="left"/>
    </w:pPr>
    <w:rPr>
      <w:rFonts w:ascii="Calibri" w:hAnsi="Calibri" w:cs="Calibri"/>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character" w:styleId="13">
    <w:name w:val="annotation reference"/>
    <w:basedOn w:val="9"/>
    <w:qFormat/>
    <w:uiPriority w:val="0"/>
    <w:rPr>
      <w:sz w:val="21"/>
      <w:szCs w:val="21"/>
    </w:rPr>
  </w:style>
  <w:style w:type="paragraph" w:customStyle="1" w:styleId="14">
    <w:name w:val="p0"/>
    <w:basedOn w:val="1"/>
    <w:qFormat/>
    <w:uiPriority w:val="0"/>
    <w:pPr>
      <w:widowControl/>
    </w:pPr>
    <w:rPr>
      <w:kern w:val="0"/>
      <w:szCs w:val="21"/>
    </w:rPr>
  </w:style>
  <w:style w:type="paragraph" w:customStyle="1" w:styleId="15">
    <w:name w:val="修订1"/>
    <w:hidden/>
    <w:semiHidden/>
    <w:qFormat/>
    <w:uiPriority w:val="99"/>
    <w:rPr>
      <w:rFonts w:ascii="Times New Roman" w:hAnsi="Times New Roman" w:eastAsia="宋体" w:cs="Times New Roman"/>
      <w:kern w:val="2"/>
      <w:sz w:val="21"/>
      <w:lang w:val="en-US" w:eastAsia="zh-CN" w:bidi="ar-SA"/>
    </w:rPr>
  </w:style>
  <w:style w:type="paragraph" w:customStyle="1" w:styleId="16">
    <w:name w:val="Char Char Char Char Char Char"/>
    <w:basedOn w:val="1"/>
    <w:qFormat/>
    <w:uiPriority w:val="0"/>
    <w:pPr>
      <w:tabs>
        <w:tab w:val="left" w:pos="360"/>
      </w:tabs>
      <w:snapToGrid w:val="0"/>
      <w:spacing w:line="360" w:lineRule="auto"/>
    </w:pPr>
    <w:rPr>
      <w:szCs w:val="24"/>
    </w:rPr>
  </w:style>
  <w:style w:type="paragraph" w:customStyle="1" w:styleId="17">
    <w:name w:val="修订2"/>
    <w:hidden/>
    <w:semiHidden/>
    <w:qFormat/>
    <w:uiPriority w:val="99"/>
    <w:rPr>
      <w:rFonts w:ascii="Times New Roman" w:hAnsi="Times New Roman" w:eastAsia="宋体" w:cs="Times New Roman"/>
      <w:kern w:val="2"/>
      <w:sz w:val="21"/>
      <w:lang w:val="en-US" w:eastAsia="zh-CN" w:bidi="ar-SA"/>
    </w:rPr>
  </w:style>
  <w:style w:type="paragraph" w:customStyle="1" w:styleId="18">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1B9C3-D024-4BF6-A1FA-5F273492E28E}">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11264</Words>
  <Characters>11326</Characters>
  <Lines>2</Lines>
  <Paragraphs>23</Paragraphs>
  <TotalTime>148</TotalTime>
  <ScaleCrop>false</ScaleCrop>
  <LinksUpToDate>false</LinksUpToDate>
  <CharactersWithSpaces>11367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2022-07-14T16:02:00Z</dcterms:created>
  <dc:creator>农农水</dc:creator>
  <cp:lastModifiedBy>农农水</cp:lastModifiedBy>
  <cp:lastPrinted>2022-08-30T04:45:39Z</cp:lastPrinted>
  <dcterms:modified xsi:type="dcterms:W3CDTF">2022-08-30T04:45:43Z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37EBD367E5684277B99CAA633B072EAB</vt:lpwstr>
  </property>
</Properties>
</file>