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720" w:lineRule="exact"/>
        <w:ind w:firstLine="0" w:firstLineChars="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金平区2022年度财政第二次预算调整方案</w:t>
      </w:r>
    </w:p>
    <w:p>
      <w:pPr>
        <w:pStyle w:val="8"/>
        <w:spacing w:line="7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（草案）</w:t>
      </w:r>
    </w:p>
    <w:p>
      <w:pPr>
        <w:pStyle w:val="8"/>
        <w:spacing w:line="600" w:lineRule="exact"/>
        <w:ind w:firstLine="0" w:firstLineChars="0"/>
        <w:rPr>
          <w:rFonts w:ascii="仿宋" w:hAnsi="仿宋" w:eastAsia="仿宋" w:cs="仿宋"/>
        </w:rPr>
      </w:pP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为落实区委、区政府的工作部署，推动我区各项经济社会工作顺利进行，根据《中华人民共和国各级人民代表大会常务委员会监督法》、《中华人民共和国预算法》的相关规定，需对财政预算作调整。</w:t>
      </w:r>
    </w:p>
    <w:p>
      <w:pPr>
        <w:pStyle w:val="8"/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本次预算调整的主要因素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是一般公共预算收入的结构及土地出让收入变动需进行相应调整；二是上级补助资金收入增加需相应调整支出；三是已列入预算部分支出项目因财力原因无法列为支出，需重新安排资金来源；四是国有资本经营预算收支发生变化需作调整。</w:t>
      </w:r>
    </w:p>
    <w:p>
      <w:pPr>
        <w:pStyle w:val="8"/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一般公共预算调整情况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（一）收入调整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我一般公共预算总收入调整为468401万元，增减因素相抵后比第一次预算调整563622万元减少95221万元。其中：区本级收入338305万元，比第一次预算调整445517万元减少107212万元；省市一次性补助收入130096万元，比第一次预算调整118105万元增加11991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区本级收入具体调整情况如下：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1.一般公共预算收入85047万元，比第一次预算调整87414万元减少2367万元。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（1）税收收入62632万元，比第一次预算调整68068万元减少5436万元。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（2）非税收入22415万元，比第一次预算调整19346万元增加3069万元（其中：教育费附加收入4511万元，比第一次预算调整5000万元减少489万元；财政非税收入17904万元，比第一次预算调整14346万元增加3558万元）。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2.税收返还14698万元，与第一次预算调整持平。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3.省市财力性转移支付补助收入105498万元，比第一次预算调整94245万元增加11253万元。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4.上年结余收入73941万元，与第一次预算调整持平。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5.调入资金32935万元，比第一次预算调整149033万元减少116098万元。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6.调入预算稳定调节基金17586万元，与第一次预算调整持平。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7.地方政府一般债券转贷收入8600万元，与第一次预算调整持平。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（二）支出调整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按照收支平衡的原则，</w:t>
      </w:r>
      <w:r>
        <w:rPr>
          <w:rFonts w:hint="eastAsia" w:ascii="仿宋_GB2312" w:hAnsi="仿宋_GB2312" w:eastAsia="仿宋_GB2312" w:cs="仿宋_GB2312"/>
        </w:rPr>
        <w:t>2022年我区一般公共预算总支出调整为468401万元，比第一次预算调整563622万元减少95221万元。其中：区本级支出338305万元，增减因素相抵后比第一次预算调整445517万元减少107212万元；上级一次性补助支出130096万元，比第一次预算调整增加11991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1.人员经费调整为159006万元，增减因素相抵后比第一次预算调整164386万元减少5380万元。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2.公用经费为3830万元，与第一次预算调整持平。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3.本级项目支出调整为112467万元（含上年结转支出64835万元），增减因素相抵后比第一次预算调整214696万元减少102229万元。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4.新增地方政府一般债券安排的支出为5000万元，与第一次预算调整持平。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5.上级一次性补助支出为130096万元，比第一次预算调整增加11991万元。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6.上解支出为43991万元，与第一次预算调整持平。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7.地方政府债券还本支出3600万元，与第一次预算调整持平。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8.安排预算稳定调节基金293万元，比第一次预算调整增加293万元。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9.调出资金10118万元，比第一次预算调整10014万元增加104万元。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（三）一般公共预算收支持平，年终无结余。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三、基金预算调整情况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（一）收入调整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我区基金预算总收入调整为252629万元，比第一次预算调整375847万元减少123218万元，其中：本级基金预算收入调整为30317万元，比第一次预算调整154250万元减少123933万元；上级基金补助收入为61832万元，比第一次预算调整增加611万元；上年结余收入25362万元，与第一次预算调整持平；地方政府专项债券转贷收入125000万元，与第一次预算调整持平；调入资金10118万元，比第一次预算调整10014万元增加104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（二）支出调整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2022年我区基金预算总支出调整为252629万元，比第一次预算调整375847万元减少123218万元，其中：本级支出调整为190797万元，比第一次预算调整314626万元减少123829万元；上级补助支出为61832万元，比第一次预算调整增加611万元。 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（三）基金预算收支持平，年终无结余。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四、国有资本经营预算调整情况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（一）收入调整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2022年我区国有资本经营预算总收入593万元，比第一次预算调整552万元增加41万元，主要为国有参股公司股利、股息收入。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（二）支出调整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我区国有资本经营预算总支出593万元，比第一次预算调整552万元增加41万元。其中：本级收入安排的支出152万元，比第一次预算调整123万元增加29万元，为国有资本经营预算收入增加相应调增支出；上级补助支出133万元，与第一次预算调整持平；上年结转支出243万元，与第一次预算调整持平；调出资金65万元，比第一次预算调整53万元增加12万元，增加原因为国有资本经营预算收入增加相应调增调出资金（按照国有资本经营收入的30%调入公共预算收入）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（三）收支相抵，年终无结余。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五、社会保险基金预算调整方案的说明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（一）收入调整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2022年全区社会保险基金预算收入为49203.85万元，与第一次预算调整持平。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（二）支出调整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2022年全区社会保险基金预算支出为43038.16万元，与第一次预算调整持平。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（三）收支相抵，当年收支结余6165.69万元。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六、存量财政资金收回及使用方面</w:t>
      </w:r>
    </w:p>
    <w:p>
      <w:pPr>
        <w:pStyle w:val="8"/>
        <w:spacing w:line="560" w:lineRule="exact"/>
        <w:ind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截至2021年末，我区收回存量资金余额为8325万元，2022年已安排调剂项目8103万元，结余222万元。</w:t>
      </w:r>
    </w:p>
    <w:p>
      <w:pPr>
        <w:pStyle w:val="8"/>
        <w:spacing w:line="560" w:lineRule="exact"/>
        <w:ind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2022年，为进一步加大财政资金统筹力度，截止9月，收回支付中心存量资金额度53592万元，预算单位上缴国库存量资金1539万元，合计55131万元。其中，用于冲减暂付款5000万元，用于安排本年度因财力减少无法列为支出的项目26358万元，余23773万元拟收回本级财政统筹使用。资金收回后，如以前年度已安排尚未执行的项目急需使用，在收回统筹安排的存量资金中调剂安排，并将安排情况向区人大常委会报告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七、2022年地方政府性债务情况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《汕头市财政局关于下达2022年第1批地方政府新增债务限额的通知》和《汕头市财政局关于预下达2022年第2批地方政府新增债务限额的通知》，市财政局2022年共下达我区新增债务限额130000万元（其中：新增一般债务限额5000万元，新增专项债务限额125000万元）。截至目前，我区债务限额共544344.36万元（其中，一般债务限额137344.36万元，专项债务限额407000万元）。第一次调整预算后，上级无新增转贷地方政府债券，我区地方政府性债务余额为544100万元（其中：一般债务余额137100万元、专项债务余额407000万元）。我区严格将债券余额控制在上级下达的债务限额内。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八、预算调整后财政工作的主要措施</w:t>
      </w:r>
    </w:p>
    <w:p>
      <w:pPr>
        <w:pStyle w:val="8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下阶段，我们将紧紧围绕区委、区政府的决策部署，主动作为，全面落实减税降费政策，加强部门联动，依法依规组织好财政收入。落实落细政府过紧日子要求，进一步压减一般性支出，加强资金统筹力度，优先保障“三保”支出和重点项目支出，继续做好疫情防控工作和经济社会发展工作，全面梳理预算项目未支出资金情况，分析执行进度较慢的原因，及时清理收回存量资金调整用于急需支出的项目，在财政紧平衡的情况下，加大存量资金盘活力度，减少资金沉淀，充分发挥财政资金使用效益，更高效地运用好预算资金，全力实现年终收支平衡。</w:t>
      </w:r>
    </w:p>
    <w:p>
      <w:pPr>
        <w:pStyle w:val="8"/>
        <w:spacing w:line="600" w:lineRule="exact"/>
        <w:rPr>
          <w:rFonts w:hint="eastAsia" w:ascii="仿宋_GB2312" w:hAnsi="仿宋_GB2312" w:eastAsia="仿宋_GB2312" w:cs="仿宋_GB2312"/>
        </w:rPr>
      </w:pPr>
    </w:p>
    <w:sectPr>
      <w:footerReference r:id="rId3" w:type="default"/>
      <w:footerReference r:id="rId4" w:type="even"/>
      <w:pgSz w:w="11906" w:h="16838"/>
      <w:pgMar w:top="1587" w:right="1361" w:bottom="850" w:left="136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  <w:p>
    <w:pPr>
      <w:pStyle w:val="3"/>
      <w:ind w:right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C37"/>
    <w:multiLevelType w:val="singleLevel"/>
    <w:tmpl w:val="4D796C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MmM3NzFlMjQ3N2MwNzhjMzRlZDk1MjMyOGMyMTUifQ=="/>
  </w:docVars>
  <w:rsids>
    <w:rsidRoot w:val="24922307"/>
    <w:rsid w:val="000E0061"/>
    <w:rsid w:val="000F021C"/>
    <w:rsid w:val="003C6C34"/>
    <w:rsid w:val="006D4787"/>
    <w:rsid w:val="007E16A2"/>
    <w:rsid w:val="00883B2D"/>
    <w:rsid w:val="00CD22C8"/>
    <w:rsid w:val="00E747FB"/>
    <w:rsid w:val="068F5976"/>
    <w:rsid w:val="08245915"/>
    <w:rsid w:val="0B065413"/>
    <w:rsid w:val="0CB4699C"/>
    <w:rsid w:val="0D3862CF"/>
    <w:rsid w:val="0E9A38E5"/>
    <w:rsid w:val="125F7DD4"/>
    <w:rsid w:val="13B2334D"/>
    <w:rsid w:val="13C20DE9"/>
    <w:rsid w:val="140A01EB"/>
    <w:rsid w:val="14D666BC"/>
    <w:rsid w:val="175161F7"/>
    <w:rsid w:val="17EC49A5"/>
    <w:rsid w:val="183B7550"/>
    <w:rsid w:val="1A304549"/>
    <w:rsid w:val="1D3608F9"/>
    <w:rsid w:val="1EA6086C"/>
    <w:rsid w:val="1EFB1D93"/>
    <w:rsid w:val="2295412E"/>
    <w:rsid w:val="24922307"/>
    <w:rsid w:val="24FC76BB"/>
    <w:rsid w:val="25003BFE"/>
    <w:rsid w:val="25793B3F"/>
    <w:rsid w:val="25C854CD"/>
    <w:rsid w:val="297427EE"/>
    <w:rsid w:val="2BA42A90"/>
    <w:rsid w:val="31BD40BB"/>
    <w:rsid w:val="3810504D"/>
    <w:rsid w:val="397B165F"/>
    <w:rsid w:val="3A9C3A7C"/>
    <w:rsid w:val="3D9F5C7F"/>
    <w:rsid w:val="40880A45"/>
    <w:rsid w:val="44287ED8"/>
    <w:rsid w:val="476665F4"/>
    <w:rsid w:val="47F3200E"/>
    <w:rsid w:val="48B47824"/>
    <w:rsid w:val="498D4B5E"/>
    <w:rsid w:val="4DAA03E8"/>
    <w:rsid w:val="4DBD39A7"/>
    <w:rsid w:val="504E29CD"/>
    <w:rsid w:val="53AB0FB7"/>
    <w:rsid w:val="55D06AB7"/>
    <w:rsid w:val="565548D0"/>
    <w:rsid w:val="579C5903"/>
    <w:rsid w:val="58137534"/>
    <w:rsid w:val="583620EB"/>
    <w:rsid w:val="5ACC0DA3"/>
    <w:rsid w:val="5B925EAF"/>
    <w:rsid w:val="5CF61777"/>
    <w:rsid w:val="5F9A4059"/>
    <w:rsid w:val="60717615"/>
    <w:rsid w:val="63E66951"/>
    <w:rsid w:val="652A3461"/>
    <w:rsid w:val="65B963BD"/>
    <w:rsid w:val="66AE388F"/>
    <w:rsid w:val="692723FD"/>
    <w:rsid w:val="6C51230D"/>
    <w:rsid w:val="6DC1578D"/>
    <w:rsid w:val="70EA63A7"/>
    <w:rsid w:val="718100B2"/>
    <w:rsid w:val="731E5A43"/>
    <w:rsid w:val="75160972"/>
    <w:rsid w:val="75CC64CC"/>
    <w:rsid w:val="77792B89"/>
    <w:rsid w:val="7A912A72"/>
    <w:rsid w:val="7C2F7BF3"/>
    <w:rsid w:val="7CE72FC2"/>
    <w:rsid w:val="7DA2044A"/>
    <w:rsid w:val="7DA77BC8"/>
    <w:rsid w:val="7E5576B9"/>
    <w:rsid w:val="7EF8684D"/>
    <w:rsid w:val="7F712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样式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2527</Words>
  <Characters>574</Characters>
  <Lines>4</Lines>
  <Paragraphs>6</Paragraphs>
  <TotalTime>0</TotalTime>
  <ScaleCrop>false</ScaleCrop>
  <LinksUpToDate>false</LinksUpToDate>
  <CharactersWithSpaces>3095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2020-11-11T09:13:00Z</dcterms:created>
  <dc:creator>user</dc:creator>
  <cp:lastModifiedBy>user</cp:lastModifiedBy>
  <cp:lastPrinted>2022-12-28T04:42:41Z</cp:lastPrinted>
  <dcterms:modified xsi:type="dcterms:W3CDTF">2022-12-28T04:44:27Z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27742EE57C0C4A47AA555247D5F5AD8E</vt:lpwstr>
  </property>
</Properties>
</file>