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right="-315" w:rightChars="-150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2015</w:t>
      </w:r>
      <w:r>
        <w:rPr>
          <w:rFonts w:hint="eastAsia" w:ascii="黑体" w:hAnsi="黑体" w:eastAsia="黑体"/>
          <w:sz w:val="44"/>
          <w:szCs w:val="44"/>
        </w:rPr>
        <w:t>年光华街道部门决算基本情况说明</w:t>
      </w:r>
    </w:p>
    <w:p>
      <w:pPr>
        <w:spacing w:line="580" w:lineRule="exact"/>
        <w:ind w:right="-315" w:rightChars="-150" w:firstLine="643" w:firstLineChars="200"/>
        <w:rPr>
          <w:rFonts w:hint="eastAsia" w:ascii="宋体" w:hAnsi="宋体"/>
          <w:b/>
          <w:sz w:val="32"/>
          <w:szCs w:val="32"/>
        </w:rPr>
      </w:pPr>
    </w:p>
    <w:p>
      <w:pPr>
        <w:spacing w:line="580" w:lineRule="exact"/>
        <w:ind w:right="-315" w:rightChars="-150" w:firstLine="643" w:firstLineChars="200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一、部门基本情况</w:t>
      </w:r>
    </w:p>
    <w:p>
      <w:pPr>
        <w:spacing w:line="288" w:lineRule="auto"/>
        <w:ind w:right="-50" w:rightChars="-24" w:firstLine="630" w:firstLineChars="19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（一）部门机构设置、职能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街道党工委、街道办事处是区委、区政府的派出机构。街道办事处设置</w:t>
      </w:r>
      <w:r>
        <w:rPr>
          <w:rFonts w:ascii="宋体" w:hAnsi="宋体"/>
          <w:sz w:val="32"/>
          <w:szCs w:val="32"/>
        </w:rPr>
        <w:t>5</w:t>
      </w:r>
      <w:r>
        <w:rPr>
          <w:rFonts w:hint="eastAsia" w:ascii="宋体" w:hAnsi="宋体"/>
          <w:sz w:val="32"/>
          <w:szCs w:val="32"/>
        </w:rPr>
        <w:t>个内设机构：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一）党政办公室（加挂监察室牌子）负责党政、武装、纪检（监察）、工会、共青团、妇联、侨联的日常事务工作，协调各办公室之间的关系；负责组织、宣传、精神文明、统战、民族宗教、侨务、信访、劳动人事、文秘及行政后勤服务等工作，负责街道的资产、财政、财务工作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二）经济发展办公室（加挂安全生产监督管理站牌子）负责编制街道经济发展规划；负责经济发展计划、统计工作。承办上级经济综合管理和监督部门布置的工作；负责对企业的联系、指导、监督和协调；负责科技、社保、消防和安全生产监督管理等工作；负责辖区内的农林牧渔、水利、农村集体经济的管理协调、动物防疫检疫工作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（三）城市管理办公室（加挂民政办公室、环境保护办公室牌子）负责辖区内城市管理具体工作；负责民政、残联、低保、救助、医疗卫生、社区服务、社区建设及“三防”等工作。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（四）人口和计划生育办公室，负责辖区内户籍人口和流动人口的人口与计划生育管理服务工作。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（五）维护稳定和社会管理综合治理办公室，承担街道维护稳定和社会治安综合治理委员会的日常工作，组织、协调社区、居委和属地各单位开展维护稳定及社会治安综合治理工作。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街道办事处辖下设立</w:t>
      </w:r>
      <w:r>
        <w:rPr>
          <w:rFonts w:ascii="宋体" w:hAnsi="宋体"/>
          <w:sz w:val="32"/>
          <w:szCs w:val="32"/>
        </w:rPr>
        <w:t>3</w:t>
      </w:r>
      <w:r>
        <w:rPr>
          <w:rFonts w:hint="eastAsia" w:ascii="宋体" w:hAnsi="宋体"/>
          <w:sz w:val="32"/>
          <w:szCs w:val="32"/>
        </w:rPr>
        <w:t>个事业单位：</w:t>
      </w:r>
      <w:r>
        <w:rPr>
          <w:rFonts w:ascii="宋体" w:hAnsi="宋体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</w:rPr>
        <w:t>、企业服务中心，为企业提供咨询、代理和代办等服务；</w:t>
      </w:r>
      <w:r>
        <w:rPr>
          <w:rFonts w:ascii="宋体" w:hAnsi="宋体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、社区服务中心（加挂文化站、流动人口出租屋管理服务中心牌子），开展社区各项服务工作；开展社区文化活动，促进社区文化建设；</w:t>
      </w:r>
      <w:r>
        <w:rPr>
          <w:rFonts w:ascii="宋体" w:hAnsi="宋体"/>
          <w:sz w:val="32"/>
          <w:szCs w:val="32"/>
        </w:rPr>
        <w:t>3</w:t>
      </w:r>
      <w:r>
        <w:rPr>
          <w:rFonts w:hint="eastAsia" w:ascii="宋体" w:hAnsi="宋体"/>
          <w:sz w:val="32"/>
          <w:szCs w:val="32"/>
        </w:rPr>
        <w:t>、人力资源和社会保障服务所（加挂离退休人员管理服务站牌子），负责劳动和社会保障基础工作和政策宣传，为本辖区的下岗失业人员提供政策咨询服务，就业培训和就业指导，职业介绍服务、再就业援助服务、社会保障服务等。负责离退休人员的社会化管理，以及下岗失业人员再就业和社会保障统计调查工作。承办上级劳动保障部门委托的其他劳动保障工作任务。</w:t>
      </w:r>
    </w:p>
    <w:p>
      <w:pPr>
        <w:spacing w:line="288" w:lineRule="auto"/>
        <w:ind w:right="-50" w:rightChars="-24" w:firstLine="630" w:firstLineChars="19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（二）人员构成情况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光华街道共有行政编制</w:t>
      </w:r>
      <w:r>
        <w:rPr>
          <w:rFonts w:ascii="宋体" w:hAnsi="宋体"/>
          <w:sz w:val="32"/>
          <w:szCs w:val="32"/>
        </w:rPr>
        <w:t>32</w:t>
      </w:r>
      <w:r>
        <w:rPr>
          <w:rFonts w:hint="eastAsia" w:ascii="宋体" w:hAnsi="宋体"/>
          <w:sz w:val="32"/>
          <w:szCs w:val="32"/>
        </w:rPr>
        <w:t>人，事业编制</w:t>
      </w:r>
      <w:r>
        <w:rPr>
          <w:rFonts w:ascii="宋体" w:hAnsi="宋体"/>
          <w:sz w:val="32"/>
          <w:szCs w:val="32"/>
        </w:rPr>
        <w:t>9</w:t>
      </w:r>
      <w:r>
        <w:rPr>
          <w:rFonts w:hint="eastAsia" w:ascii="宋体" w:hAnsi="宋体"/>
          <w:sz w:val="32"/>
          <w:szCs w:val="32"/>
        </w:rPr>
        <w:t>人，工勤编制</w:t>
      </w:r>
      <w:r>
        <w:rPr>
          <w:rFonts w:ascii="宋体" w:hAnsi="宋体"/>
          <w:sz w:val="32"/>
          <w:szCs w:val="32"/>
        </w:rPr>
        <w:t>3</w:t>
      </w:r>
      <w:r>
        <w:rPr>
          <w:rFonts w:hint="eastAsia" w:ascii="宋体" w:hAnsi="宋体"/>
          <w:sz w:val="32"/>
          <w:szCs w:val="32"/>
        </w:rPr>
        <w:t>人。实有在职人员人</w:t>
      </w:r>
      <w:r>
        <w:rPr>
          <w:rFonts w:ascii="宋体" w:hAnsi="宋体"/>
          <w:sz w:val="32"/>
          <w:szCs w:val="32"/>
        </w:rPr>
        <w:t>118</w:t>
      </w:r>
      <w:r>
        <w:rPr>
          <w:rFonts w:hint="eastAsia" w:ascii="宋体" w:hAnsi="宋体"/>
          <w:sz w:val="32"/>
          <w:szCs w:val="32"/>
        </w:rPr>
        <w:t>人（其中：街道行政</w:t>
      </w:r>
      <w:r>
        <w:rPr>
          <w:rFonts w:ascii="宋体" w:hAnsi="宋体"/>
          <w:sz w:val="32"/>
          <w:szCs w:val="32"/>
        </w:rPr>
        <w:t>26</w:t>
      </w:r>
      <w:r>
        <w:rPr>
          <w:rFonts w:hint="eastAsia" w:ascii="宋体" w:hAnsi="宋体"/>
          <w:sz w:val="32"/>
          <w:szCs w:val="32"/>
        </w:rPr>
        <w:t>人、工勤</w:t>
      </w:r>
      <w:r>
        <w:rPr>
          <w:rFonts w:ascii="宋体" w:hAnsi="宋体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人、事业</w:t>
      </w:r>
      <w:r>
        <w:rPr>
          <w:rFonts w:ascii="宋体" w:hAnsi="宋体"/>
          <w:sz w:val="32"/>
          <w:szCs w:val="32"/>
        </w:rPr>
        <w:t>6</w:t>
      </w:r>
      <w:r>
        <w:rPr>
          <w:rFonts w:hint="eastAsia" w:ascii="宋体" w:hAnsi="宋体"/>
          <w:sz w:val="32"/>
          <w:szCs w:val="32"/>
        </w:rPr>
        <w:t>人、中队</w:t>
      </w:r>
      <w:r>
        <w:rPr>
          <w:rFonts w:ascii="宋体" w:hAnsi="宋体"/>
          <w:sz w:val="32"/>
          <w:szCs w:val="32"/>
        </w:rPr>
        <w:t>7</w:t>
      </w:r>
      <w:r>
        <w:rPr>
          <w:rFonts w:hint="eastAsia" w:ascii="宋体" w:hAnsi="宋体"/>
          <w:sz w:val="32"/>
          <w:szCs w:val="32"/>
        </w:rPr>
        <w:t>人、居委工作人员</w:t>
      </w:r>
      <w:r>
        <w:rPr>
          <w:rFonts w:ascii="宋体" w:hAnsi="宋体"/>
          <w:sz w:val="32"/>
          <w:szCs w:val="32"/>
        </w:rPr>
        <w:t>64</w:t>
      </w:r>
      <w:r>
        <w:rPr>
          <w:rFonts w:hint="eastAsia" w:ascii="宋体" w:hAnsi="宋体"/>
          <w:sz w:val="32"/>
          <w:szCs w:val="32"/>
        </w:rPr>
        <w:t>人）公务员退休人员</w:t>
      </w:r>
      <w:r>
        <w:rPr>
          <w:rFonts w:ascii="宋体" w:hAnsi="宋体"/>
          <w:sz w:val="32"/>
          <w:szCs w:val="32"/>
        </w:rPr>
        <w:t>13</w:t>
      </w:r>
      <w:r>
        <w:rPr>
          <w:rFonts w:hint="eastAsia" w:ascii="宋体" w:hAnsi="宋体"/>
          <w:sz w:val="32"/>
          <w:szCs w:val="32"/>
        </w:rPr>
        <w:t>人（街道不含自筹退休人员）。</w:t>
      </w:r>
    </w:p>
    <w:p>
      <w:pPr>
        <w:spacing w:line="288" w:lineRule="auto"/>
        <w:ind w:right="-50" w:rightChars="-24" w:firstLine="630" w:firstLineChars="19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（三）决算年度的主要工作任务</w:t>
      </w:r>
    </w:p>
    <w:p>
      <w:pPr>
        <w:ind w:right="-420" w:rightChars="-200" w:firstLine="640" w:firstLineChars="200"/>
        <w:jc w:val="left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年我街道在辖下新乡、光华两个涉农社区、经联社全力开展“三资”清理工作，形成摸查清册，建立台账，全面推进欠租、欠款追收工作，共召开清理违法违规占用集体土地和拖欠集体资金专项会议</w:t>
      </w:r>
      <w:r>
        <w:rPr>
          <w:rFonts w:ascii="宋体" w:hAnsi="宋体"/>
          <w:sz w:val="32"/>
          <w:szCs w:val="32"/>
        </w:rPr>
        <w:t>9</w:t>
      </w:r>
      <w:r>
        <w:rPr>
          <w:rFonts w:hint="eastAsia" w:ascii="宋体" w:hAnsi="宋体"/>
          <w:sz w:val="32"/>
          <w:szCs w:val="32"/>
        </w:rPr>
        <w:t>次，通过周密部署宣传动员、集中整治、巩固提高等工作步骤，取得明显工作成效。在汕头市“国家卫生城市”复审迎检工作期间，光华街道积极推进环境整治，凝聚各方力量、多措并举落实整改措施，顺利通过复审迎检。尤其在街道分别被省政府定为全省、全市火灾隐患重点整治地区进行挂牌督办后，街道全力以赴，全面加强软、硬件达标建设，深入排查，整改火灾隐患，加强公共消防基础设施建设，推进督导检查，最终顺利通过检查。同年，西港社区软弱涣散党组织整顿工作得到了省委组织部的肯定。</w:t>
      </w: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年街道辖区新增光华街道民俗文化中心党支部、光华茶业慈善会党支部、基层社会组织总会党总支</w:t>
      </w:r>
      <w:r>
        <w:rPr>
          <w:rFonts w:ascii="宋体" w:hAnsi="宋体"/>
          <w:sz w:val="32"/>
          <w:szCs w:val="32"/>
        </w:rPr>
        <w:t>3</w:t>
      </w:r>
      <w:r>
        <w:rPr>
          <w:rFonts w:hint="eastAsia" w:ascii="宋体" w:hAnsi="宋体"/>
          <w:sz w:val="32"/>
          <w:szCs w:val="32"/>
        </w:rPr>
        <w:t>个。</w:t>
      </w:r>
    </w:p>
    <w:p>
      <w:pPr>
        <w:spacing w:line="288" w:lineRule="auto"/>
        <w:ind w:right="-50" w:rightChars="-24" w:firstLine="630" w:firstLineChars="19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二、预算执行情况分析</w:t>
      </w:r>
    </w:p>
    <w:p>
      <w:pPr>
        <w:spacing w:line="288" w:lineRule="auto"/>
        <w:ind w:right="-50" w:rightChars="-24" w:firstLine="630" w:firstLineChars="19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（一）收入情况说明</w:t>
      </w:r>
    </w:p>
    <w:p>
      <w:pPr>
        <w:spacing w:line="288" w:lineRule="auto"/>
        <w:ind w:right="-50" w:rightChars="-24"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年收入决算</w:t>
      </w:r>
      <w:r>
        <w:rPr>
          <w:rFonts w:ascii="宋体" w:hAnsi="宋体"/>
          <w:sz w:val="32"/>
          <w:szCs w:val="32"/>
        </w:rPr>
        <w:t xml:space="preserve">1210.68  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2014</w:t>
      </w:r>
      <w:r>
        <w:rPr>
          <w:rFonts w:hint="eastAsia" w:ascii="宋体" w:hAnsi="宋体"/>
          <w:sz w:val="32"/>
          <w:szCs w:val="32"/>
        </w:rPr>
        <w:t>年决算数减少</w:t>
      </w:r>
      <w:r>
        <w:rPr>
          <w:rFonts w:ascii="宋体" w:hAnsi="宋体"/>
          <w:sz w:val="32"/>
          <w:szCs w:val="32"/>
        </w:rPr>
        <w:t>282.52</w:t>
      </w:r>
      <w:r>
        <w:rPr>
          <w:rFonts w:hint="eastAsia" w:ascii="宋体" w:hAnsi="宋体"/>
          <w:sz w:val="32"/>
          <w:szCs w:val="32"/>
        </w:rPr>
        <w:t>万元，原因是本年项目收入减少。其中：财政拨款收入</w:t>
      </w:r>
      <w:r>
        <w:rPr>
          <w:rFonts w:ascii="宋体" w:hAnsi="宋体"/>
          <w:sz w:val="32"/>
          <w:szCs w:val="32"/>
        </w:rPr>
        <w:t xml:space="preserve">  1198.69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629.18</w:t>
      </w:r>
      <w:r>
        <w:rPr>
          <w:rFonts w:hint="eastAsia" w:ascii="宋体" w:hAnsi="宋体"/>
          <w:sz w:val="32"/>
          <w:szCs w:val="32"/>
        </w:rPr>
        <w:t>万元，原因是本年专项资金收入增加。其他收入</w:t>
      </w:r>
      <w:r>
        <w:rPr>
          <w:rFonts w:ascii="宋体" w:hAnsi="宋体"/>
          <w:sz w:val="32"/>
          <w:szCs w:val="32"/>
        </w:rPr>
        <w:t xml:space="preserve">11.99 </w:t>
      </w:r>
      <w:r>
        <w:rPr>
          <w:rFonts w:hint="eastAsia" w:ascii="宋体" w:hAnsi="宋体"/>
          <w:sz w:val="32"/>
          <w:szCs w:val="32"/>
        </w:rPr>
        <w:t>万元。</w:t>
      </w:r>
    </w:p>
    <w:p>
      <w:pPr>
        <w:spacing w:line="288" w:lineRule="auto"/>
        <w:ind w:right="-50" w:rightChars="-24" w:firstLine="643" w:firstLineChars="200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（二）支出情况说明</w:t>
      </w:r>
    </w:p>
    <w:p>
      <w:pPr>
        <w:spacing w:line="288" w:lineRule="auto"/>
        <w:ind w:right="-50" w:rightChars="-24"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年支出决算</w:t>
      </w:r>
      <w:r>
        <w:rPr>
          <w:rFonts w:ascii="宋体" w:hAnsi="宋体"/>
          <w:sz w:val="32"/>
          <w:szCs w:val="32"/>
        </w:rPr>
        <w:t>1231.99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2014</w:t>
      </w:r>
      <w:r>
        <w:rPr>
          <w:rFonts w:hint="eastAsia" w:ascii="宋体" w:hAnsi="宋体"/>
          <w:sz w:val="32"/>
          <w:szCs w:val="32"/>
        </w:rPr>
        <w:t>年决算数减少</w:t>
      </w:r>
      <w:r>
        <w:rPr>
          <w:rFonts w:ascii="宋体" w:hAnsi="宋体"/>
          <w:sz w:val="32"/>
          <w:szCs w:val="32"/>
        </w:rPr>
        <w:t>313.57</w:t>
      </w:r>
      <w:r>
        <w:rPr>
          <w:rFonts w:hint="eastAsia" w:ascii="宋体" w:hAnsi="宋体"/>
          <w:sz w:val="32"/>
          <w:szCs w:val="32"/>
        </w:rPr>
        <w:t>万元，原因是本年收入减少。其中：财政拨款支出</w:t>
      </w:r>
      <w:r>
        <w:rPr>
          <w:rFonts w:ascii="宋体" w:hAnsi="宋体"/>
          <w:sz w:val="32"/>
          <w:szCs w:val="32"/>
        </w:rPr>
        <w:t xml:space="preserve"> 1198.69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629.18</w:t>
      </w:r>
      <w:r>
        <w:rPr>
          <w:rFonts w:hint="eastAsia" w:ascii="宋体" w:hAnsi="宋体"/>
          <w:sz w:val="32"/>
          <w:szCs w:val="32"/>
        </w:rPr>
        <w:t>万元，原因是本年专项资金支出增加。</w:t>
      </w:r>
    </w:p>
    <w:p>
      <w:pPr>
        <w:spacing w:line="288" w:lineRule="auto"/>
        <w:ind w:right="-50" w:rightChars="-24"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年财政拨款支出按用途划分，基本支出</w:t>
      </w:r>
      <w:r>
        <w:rPr>
          <w:rFonts w:ascii="宋体" w:hAnsi="宋体"/>
          <w:sz w:val="32"/>
          <w:szCs w:val="32"/>
        </w:rPr>
        <w:t>541.04</w:t>
      </w:r>
      <w:r>
        <w:rPr>
          <w:rFonts w:hint="eastAsia" w:ascii="宋体" w:hAnsi="宋体"/>
          <w:sz w:val="32"/>
          <w:szCs w:val="32"/>
        </w:rPr>
        <w:t>万元，占</w:t>
      </w:r>
      <w:r>
        <w:rPr>
          <w:rFonts w:ascii="宋体" w:hAnsi="宋体"/>
          <w:sz w:val="32"/>
          <w:szCs w:val="32"/>
        </w:rPr>
        <w:t xml:space="preserve"> 45 %</w:t>
      </w:r>
      <w:r>
        <w:rPr>
          <w:rFonts w:hint="eastAsia" w:ascii="宋体" w:hAnsi="宋体"/>
          <w:sz w:val="32"/>
          <w:szCs w:val="32"/>
        </w:rPr>
        <w:t>，其中：工资福利支出</w:t>
      </w:r>
      <w:r>
        <w:rPr>
          <w:rFonts w:ascii="宋体" w:hAnsi="宋体"/>
          <w:sz w:val="32"/>
          <w:szCs w:val="32"/>
        </w:rPr>
        <w:t xml:space="preserve"> 387.72  </w:t>
      </w:r>
      <w:r>
        <w:rPr>
          <w:rFonts w:hint="eastAsia" w:ascii="宋体" w:hAnsi="宋体"/>
          <w:sz w:val="32"/>
          <w:szCs w:val="32"/>
        </w:rPr>
        <w:t>万元，对个人和家庭的补助</w:t>
      </w:r>
      <w:r>
        <w:rPr>
          <w:rFonts w:ascii="宋体" w:hAnsi="宋体"/>
          <w:sz w:val="32"/>
          <w:szCs w:val="32"/>
        </w:rPr>
        <w:t>144.50</w:t>
      </w:r>
      <w:r>
        <w:rPr>
          <w:rFonts w:hint="eastAsia" w:ascii="宋体" w:hAnsi="宋体"/>
          <w:sz w:val="32"/>
          <w:szCs w:val="32"/>
        </w:rPr>
        <w:t>万元，商品和服务支出</w:t>
      </w:r>
      <w:r>
        <w:rPr>
          <w:rFonts w:ascii="宋体" w:hAnsi="宋体"/>
          <w:sz w:val="32"/>
          <w:szCs w:val="32"/>
        </w:rPr>
        <w:t>8.82</w:t>
      </w:r>
      <w:r>
        <w:rPr>
          <w:rFonts w:hint="eastAsia" w:ascii="宋体" w:hAnsi="宋体"/>
          <w:sz w:val="32"/>
          <w:szCs w:val="32"/>
        </w:rPr>
        <w:t>万元，其他资本性支出等支出</w:t>
      </w:r>
      <w:r>
        <w:rPr>
          <w:rFonts w:ascii="宋体" w:hAnsi="宋体"/>
          <w:sz w:val="32"/>
          <w:szCs w:val="32"/>
        </w:rPr>
        <w:t xml:space="preserve"> 0</w:t>
      </w:r>
      <w:r>
        <w:rPr>
          <w:rFonts w:hint="eastAsia" w:ascii="宋体" w:hAnsi="宋体"/>
          <w:sz w:val="32"/>
          <w:szCs w:val="32"/>
        </w:rPr>
        <w:t>万元；项目支出决算</w:t>
      </w:r>
      <w:r>
        <w:rPr>
          <w:rFonts w:ascii="宋体" w:hAnsi="宋体"/>
          <w:sz w:val="32"/>
          <w:szCs w:val="32"/>
        </w:rPr>
        <w:t>588.57</w:t>
      </w:r>
      <w:r>
        <w:rPr>
          <w:rFonts w:hint="eastAsia" w:ascii="宋体" w:hAnsi="宋体"/>
          <w:sz w:val="32"/>
          <w:szCs w:val="32"/>
        </w:rPr>
        <w:t>万元，占</w:t>
      </w:r>
      <w:r>
        <w:rPr>
          <w:rFonts w:ascii="宋体" w:hAnsi="宋体"/>
          <w:sz w:val="32"/>
          <w:szCs w:val="32"/>
        </w:rPr>
        <w:t xml:space="preserve"> 49 %</w:t>
      </w:r>
      <w:r>
        <w:rPr>
          <w:rFonts w:hint="eastAsia" w:ascii="宋体" w:hAnsi="宋体"/>
          <w:sz w:val="32"/>
          <w:szCs w:val="32"/>
        </w:rPr>
        <w:t>，主要支出项目有劳务费</w:t>
      </w:r>
      <w:r>
        <w:rPr>
          <w:rFonts w:ascii="宋体" w:hAnsi="宋体"/>
          <w:sz w:val="32"/>
          <w:szCs w:val="32"/>
        </w:rPr>
        <w:t>290.94</w:t>
      </w:r>
      <w:r>
        <w:rPr>
          <w:rFonts w:hint="eastAsia" w:ascii="宋体" w:hAnsi="宋体"/>
          <w:sz w:val="32"/>
          <w:szCs w:val="32"/>
        </w:rPr>
        <w:t>万元，委托服务费</w:t>
      </w:r>
      <w:r>
        <w:rPr>
          <w:rFonts w:ascii="宋体" w:hAnsi="宋体"/>
          <w:sz w:val="32"/>
          <w:szCs w:val="32"/>
        </w:rPr>
        <w:t>95.13</w:t>
      </w:r>
      <w:r>
        <w:rPr>
          <w:rFonts w:hint="eastAsia" w:ascii="宋体" w:hAnsi="宋体"/>
          <w:sz w:val="32"/>
          <w:szCs w:val="32"/>
        </w:rPr>
        <w:t>。其他资本性支出等支出</w:t>
      </w:r>
      <w:r>
        <w:rPr>
          <w:rFonts w:ascii="宋体" w:hAnsi="宋体"/>
          <w:sz w:val="32"/>
          <w:szCs w:val="32"/>
        </w:rPr>
        <w:t xml:space="preserve"> 16.73</w:t>
      </w:r>
      <w:r>
        <w:rPr>
          <w:rFonts w:hint="eastAsia" w:ascii="宋体" w:hAnsi="宋体"/>
          <w:sz w:val="32"/>
          <w:szCs w:val="32"/>
        </w:rPr>
        <w:t>（办公购置</w:t>
      </w:r>
      <w:r>
        <w:rPr>
          <w:rFonts w:ascii="宋体" w:hAnsi="宋体"/>
          <w:sz w:val="32"/>
          <w:szCs w:val="32"/>
        </w:rPr>
        <w:t>8.27</w:t>
      </w:r>
      <w:r>
        <w:rPr>
          <w:rFonts w:hint="eastAsia" w:ascii="宋体" w:hAnsi="宋体"/>
          <w:sz w:val="32"/>
          <w:szCs w:val="32"/>
        </w:rPr>
        <w:t>万购其他交通工具</w:t>
      </w:r>
      <w:r>
        <w:rPr>
          <w:rFonts w:ascii="宋体" w:hAnsi="宋体"/>
          <w:sz w:val="32"/>
          <w:szCs w:val="32"/>
        </w:rPr>
        <w:t>8.46</w:t>
      </w:r>
      <w:r>
        <w:rPr>
          <w:rFonts w:hint="eastAsia" w:ascii="宋体" w:hAnsi="宋体"/>
          <w:sz w:val="32"/>
          <w:szCs w:val="32"/>
        </w:rPr>
        <w:t>）万元；政府性基金支出环卫市场化作业经费</w:t>
      </w:r>
      <w:r>
        <w:rPr>
          <w:rFonts w:ascii="宋体" w:hAnsi="宋体"/>
          <w:sz w:val="32"/>
          <w:szCs w:val="32"/>
        </w:rPr>
        <w:t>69.08</w:t>
      </w:r>
      <w:r>
        <w:rPr>
          <w:rFonts w:hint="eastAsia" w:ascii="宋体" w:hAnsi="宋体"/>
          <w:sz w:val="32"/>
          <w:szCs w:val="32"/>
        </w:rPr>
        <w:t>万元，占</w:t>
      </w:r>
      <w:r>
        <w:rPr>
          <w:rFonts w:ascii="宋体" w:hAnsi="宋体"/>
          <w:sz w:val="32"/>
          <w:szCs w:val="32"/>
        </w:rPr>
        <w:t>6%</w:t>
      </w:r>
    </w:p>
    <w:p>
      <w:pPr>
        <w:spacing w:line="288" w:lineRule="auto"/>
        <w:ind w:right="-50" w:rightChars="-24" w:firstLine="482" w:firstLineChars="150"/>
        <w:rPr>
          <w:rFonts w:ascii="宋体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（三）“三公”经费支出说明</w:t>
      </w: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年“三公”经费财政拨款支出</w:t>
      </w:r>
      <w:r>
        <w:rPr>
          <w:rFonts w:ascii="宋体" w:hAnsi="宋体"/>
          <w:sz w:val="32"/>
          <w:szCs w:val="32"/>
        </w:rPr>
        <w:t xml:space="preserve"> 8.97 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2014</w:t>
      </w:r>
      <w:r>
        <w:rPr>
          <w:rFonts w:hint="eastAsia" w:ascii="宋体" w:hAnsi="宋体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1.80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 xml:space="preserve"> 8.97</w:t>
      </w:r>
      <w:r>
        <w:rPr>
          <w:rFonts w:hint="eastAsia" w:ascii="宋体" w:hAnsi="宋体"/>
          <w:sz w:val="32"/>
          <w:szCs w:val="32"/>
        </w:rPr>
        <w:t>万元，原因是“三公”经费预算零安排支出，在其他资金安排支出，尤其是</w:t>
      </w: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年创卫、消防整治导致用车费用增大。具体情况如下：</w:t>
      </w: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1.</w:t>
      </w:r>
      <w:r>
        <w:rPr>
          <w:rFonts w:hint="eastAsia" w:ascii="宋体" w:hAnsi="宋体"/>
          <w:sz w:val="32"/>
          <w:szCs w:val="32"/>
        </w:rPr>
        <w:t>全年使用财政拨款安排本级、单位出国团组数为</w:t>
      </w:r>
      <w:r>
        <w:rPr>
          <w:rFonts w:ascii="宋体" w:hAns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个、</w:t>
      </w:r>
      <w:r>
        <w:rPr>
          <w:rFonts w:ascii="宋体" w:hAnsi="宋体"/>
          <w:sz w:val="32"/>
          <w:szCs w:val="32"/>
        </w:rPr>
        <w:t xml:space="preserve">  0</w:t>
      </w:r>
      <w:r>
        <w:rPr>
          <w:rFonts w:hint="eastAsia" w:ascii="宋体" w:hAnsi="宋体"/>
          <w:sz w:val="32"/>
          <w:szCs w:val="32"/>
        </w:rPr>
        <w:t>人次，因公出国（境）费支出</w:t>
      </w:r>
      <w:r>
        <w:rPr>
          <w:rFonts w:ascii="宋体" w:hAnsi="宋体"/>
          <w:sz w:val="32"/>
          <w:szCs w:val="32"/>
        </w:rPr>
        <w:t xml:space="preserve"> 0 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2014</w:t>
      </w:r>
      <w:r>
        <w:rPr>
          <w:rFonts w:hint="eastAsia" w:ascii="宋体" w:hAnsi="宋体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万元，原因是没有此项目开支。开支内容包括：（</w:t>
      </w:r>
      <w:r>
        <w:rPr>
          <w:rFonts w:ascii="宋体" w:hAnsi="宋体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</w:rPr>
        <w:t>）参加会议支出</w:t>
      </w:r>
      <w:r>
        <w:rPr>
          <w:rFonts w:ascii="宋体" w:hAns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万元，（</w:t>
      </w:r>
      <w:r>
        <w:rPr>
          <w:rFonts w:ascii="宋体" w:hAnsi="宋体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）出国谈判、工作磋商支出</w:t>
      </w:r>
      <w:r>
        <w:rPr>
          <w:rFonts w:ascii="宋体" w:hAnsi="宋体"/>
          <w:sz w:val="32"/>
          <w:szCs w:val="32"/>
        </w:rPr>
        <w:t xml:space="preserve"> 0 </w:t>
      </w:r>
      <w:r>
        <w:rPr>
          <w:rFonts w:hint="eastAsia" w:ascii="宋体" w:hAnsi="宋体"/>
          <w:sz w:val="32"/>
          <w:szCs w:val="32"/>
        </w:rPr>
        <w:t>万元，（</w:t>
      </w:r>
      <w:r>
        <w:rPr>
          <w:rFonts w:ascii="宋体" w:hAnsi="宋体"/>
          <w:sz w:val="32"/>
          <w:szCs w:val="32"/>
        </w:rPr>
        <w:t>3</w:t>
      </w:r>
      <w:r>
        <w:rPr>
          <w:rFonts w:hint="eastAsia" w:ascii="宋体" w:hAnsi="宋体"/>
          <w:sz w:val="32"/>
          <w:szCs w:val="32"/>
        </w:rPr>
        <w:t>）境外业务培训及考察</w:t>
      </w:r>
      <w:r>
        <w:rPr>
          <w:rFonts w:ascii="宋体" w:hAnsi="宋体"/>
          <w:sz w:val="32"/>
          <w:szCs w:val="32"/>
        </w:rPr>
        <w:t xml:space="preserve"> 0 </w:t>
      </w:r>
      <w:r>
        <w:rPr>
          <w:rFonts w:hint="eastAsia" w:ascii="宋体" w:hAnsi="宋体"/>
          <w:sz w:val="32"/>
          <w:szCs w:val="32"/>
        </w:rPr>
        <w:t>万元。</w:t>
      </w: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2.</w:t>
      </w:r>
      <w:r>
        <w:rPr>
          <w:rFonts w:hint="eastAsia" w:ascii="宋体" w:hAnsi="宋体"/>
          <w:sz w:val="32"/>
          <w:szCs w:val="32"/>
        </w:rPr>
        <w:t>公务用车购置及运行维护费支出</w:t>
      </w:r>
      <w:r>
        <w:rPr>
          <w:rFonts w:ascii="宋体" w:hAnsi="宋体"/>
          <w:sz w:val="32"/>
          <w:szCs w:val="32"/>
        </w:rPr>
        <w:t xml:space="preserve"> 8.97 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2014</w:t>
      </w:r>
      <w:r>
        <w:rPr>
          <w:rFonts w:hint="eastAsia" w:ascii="宋体" w:hAnsi="宋体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1.8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 xml:space="preserve">0 </w:t>
      </w:r>
      <w:r>
        <w:rPr>
          <w:rFonts w:hint="eastAsia" w:ascii="宋体" w:hAnsi="宋体"/>
          <w:sz w:val="32"/>
          <w:szCs w:val="32"/>
        </w:rPr>
        <w:t>万元，原因是“三公”经费预算没有安排支出，在其他资金安排支出，尤其是</w:t>
      </w: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年创卫、消防整治导致用车费用增大。</w:t>
      </w: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主要包括：（</w:t>
      </w:r>
      <w:r>
        <w:rPr>
          <w:rFonts w:ascii="宋体" w:hAnsi="宋体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</w:rPr>
        <w:t>）</w:t>
      </w: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ascii="宋体" w:hAnsi="宋体"/>
          <w:sz w:val="32"/>
          <w:szCs w:val="32"/>
        </w:rPr>
        <w:t>11</w:t>
      </w:r>
      <w:r>
        <w:rPr>
          <w:rFonts w:hint="eastAsia" w:ascii="宋体" w:hAnsi="宋体"/>
          <w:sz w:val="32"/>
          <w:szCs w:val="32"/>
        </w:rPr>
        <w:t>月报废</w:t>
      </w:r>
      <w:r>
        <w:rPr>
          <w:rFonts w:ascii="宋体" w:hAnsi="宋体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</w:rPr>
        <w:t>辆；（</w:t>
      </w:r>
      <w:r>
        <w:rPr>
          <w:rFonts w:ascii="宋体" w:hAnsi="宋体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）公务车保有量</w:t>
      </w:r>
      <w:r>
        <w:rPr>
          <w:rFonts w:ascii="宋体" w:hAnsi="宋体"/>
          <w:sz w:val="32"/>
          <w:szCs w:val="32"/>
        </w:rPr>
        <w:t xml:space="preserve"> 2 </w:t>
      </w:r>
      <w:r>
        <w:rPr>
          <w:rFonts w:hint="eastAsia" w:ascii="宋体" w:hAnsi="宋体"/>
          <w:sz w:val="32"/>
          <w:szCs w:val="32"/>
        </w:rPr>
        <w:t>辆，全年运行维护费支出</w:t>
      </w:r>
      <w:r>
        <w:rPr>
          <w:rFonts w:ascii="宋体" w:hAnsi="宋体"/>
          <w:sz w:val="32"/>
          <w:szCs w:val="32"/>
        </w:rPr>
        <w:t xml:space="preserve"> 8.97 </w:t>
      </w:r>
      <w:r>
        <w:rPr>
          <w:rFonts w:hint="eastAsia" w:ascii="宋体" w:hAnsi="宋体"/>
          <w:sz w:val="32"/>
          <w:szCs w:val="32"/>
        </w:rPr>
        <w:t>万元，平均每辆</w:t>
      </w:r>
      <w:r>
        <w:rPr>
          <w:rFonts w:ascii="宋体" w:hAnsi="宋体"/>
          <w:sz w:val="32"/>
          <w:szCs w:val="32"/>
        </w:rPr>
        <w:t>4.49</w:t>
      </w:r>
      <w:r>
        <w:rPr>
          <w:rFonts w:hint="eastAsia" w:ascii="宋体" w:hAnsi="宋体"/>
          <w:sz w:val="32"/>
          <w:szCs w:val="32"/>
        </w:rPr>
        <w:t>万元。</w:t>
      </w: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3.</w:t>
      </w:r>
      <w:r>
        <w:rPr>
          <w:rFonts w:hint="eastAsia" w:ascii="宋体" w:hAnsi="宋体"/>
          <w:sz w:val="32"/>
          <w:szCs w:val="32"/>
        </w:rPr>
        <w:t>公务接待批次</w:t>
      </w:r>
      <w:r>
        <w:rPr>
          <w:rFonts w:ascii="宋体" w:hAnsi="宋体"/>
          <w:sz w:val="32"/>
          <w:szCs w:val="32"/>
        </w:rPr>
        <w:t xml:space="preserve"> 0 </w:t>
      </w:r>
      <w:r>
        <w:rPr>
          <w:rFonts w:hint="eastAsia" w:ascii="宋体" w:hAnsi="宋体"/>
          <w:sz w:val="32"/>
          <w:szCs w:val="32"/>
        </w:rPr>
        <w:t>批，人数</w:t>
      </w:r>
      <w:r>
        <w:rPr>
          <w:rFonts w:ascii="宋体" w:hAnsi="宋体"/>
          <w:sz w:val="32"/>
          <w:szCs w:val="32"/>
        </w:rPr>
        <w:t xml:space="preserve"> 0 </w:t>
      </w:r>
      <w:r>
        <w:rPr>
          <w:rFonts w:hint="eastAsia" w:ascii="宋体" w:hAnsi="宋体"/>
          <w:sz w:val="32"/>
          <w:szCs w:val="32"/>
        </w:rPr>
        <w:t>人，公务接待费支出</w:t>
      </w:r>
      <w:r>
        <w:rPr>
          <w:rFonts w:ascii="宋体" w:hAnsi="宋体"/>
          <w:sz w:val="32"/>
          <w:szCs w:val="32"/>
        </w:rPr>
        <w:t xml:space="preserve"> 0 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2014</w:t>
      </w:r>
      <w:r>
        <w:rPr>
          <w:rFonts w:hint="eastAsia" w:ascii="宋体" w:hAnsi="宋体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 xml:space="preserve">0 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 xml:space="preserve"> 0</w:t>
      </w:r>
      <w:r>
        <w:rPr>
          <w:rFonts w:hint="eastAsia" w:ascii="宋体" w:hAnsi="宋体"/>
          <w:sz w:val="32"/>
          <w:szCs w:val="32"/>
        </w:rPr>
        <w:t>万元，原因是没有此项开支</w:t>
      </w:r>
      <w:r>
        <w:rPr>
          <w:rFonts w:hint="eastAsia" w:ascii="宋体" w:hAnsi="宋体"/>
          <w:sz w:val="32"/>
          <w:szCs w:val="32"/>
          <w:lang w:eastAsia="zh-CN"/>
        </w:rPr>
        <w:t>。</w:t>
      </w:r>
    </w:p>
    <w:p>
      <w:pPr>
        <w:spacing w:line="580" w:lineRule="exact"/>
        <w:ind w:left="-185" w:leftChars="-88" w:right="-315" w:rightChars="-150" w:firstLine="643"/>
        <w:rPr>
          <w:rFonts w:ascii="宋体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（四）机关运行经费支出说明</w:t>
      </w: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年本部门（单位）机关运行经费支出</w:t>
      </w:r>
      <w:r>
        <w:rPr>
          <w:rFonts w:ascii="宋体" w:hAnsi="宋体"/>
          <w:sz w:val="32"/>
          <w:szCs w:val="32"/>
        </w:rPr>
        <w:t xml:space="preserve"> 8.82 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2014</w:t>
      </w:r>
      <w:r>
        <w:rPr>
          <w:rFonts w:hint="eastAsia" w:ascii="宋体" w:hAnsi="宋体"/>
          <w:sz w:val="32"/>
          <w:szCs w:val="32"/>
        </w:rPr>
        <w:t>年增加</w:t>
      </w:r>
      <w:r>
        <w:rPr>
          <w:rFonts w:ascii="宋体" w:hAnsi="宋体"/>
          <w:sz w:val="32"/>
          <w:szCs w:val="32"/>
        </w:rPr>
        <w:t>1.65</w:t>
      </w:r>
      <w:r>
        <w:rPr>
          <w:rFonts w:hint="eastAsia" w:ascii="宋体" w:hAnsi="宋体"/>
          <w:sz w:val="32"/>
          <w:szCs w:val="32"/>
        </w:rPr>
        <w:t>万元，增长</w:t>
      </w:r>
      <w:r>
        <w:rPr>
          <w:rFonts w:ascii="宋体" w:hAnsi="宋体"/>
          <w:sz w:val="32"/>
          <w:szCs w:val="32"/>
        </w:rPr>
        <w:t>0.23%</w:t>
      </w:r>
      <w:r>
        <w:rPr>
          <w:rFonts w:hint="eastAsia" w:ascii="宋体" w:hAnsi="宋体"/>
          <w:sz w:val="32"/>
          <w:szCs w:val="32"/>
        </w:rPr>
        <w:t>。主要原因是执法执勤投入增加。</w:t>
      </w:r>
    </w:p>
    <w:p>
      <w:pPr>
        <w:spacing w:line="580" w:lineRule="exact"/>
        <w:ind w:left="-185" w:leftChars="-88" w:right="-315" w:rightChars="-150" w:firstLine="643"/>
        <w:rPr>
          <w:rFonts w:ascii="宋体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（五）政府采购支出说明</w:t>
      </w: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年本部门（单位）政府采购支出总额</w:t>
      </w:r>
      <w:r>
        <w:rPr>
          <w:rFonts w:ascii="宋体" w:hAnsi="宋体"/>
          <w:sz w:val="32"/>
          <w:szCs w:val="32"/>
        </w:rPr>
        <w:t xml:space="preserve"> 0 </w:t>
      </w:r>
      <w:r>
        <w:rPr>
          <w:rFonts w:hint="eastAsia" w:ascii="宋体" w:hAnsi="宋体"/>
          <w:sz w:val="32"/>
          <w:szCs w:val="32"/>
        </w:rPr>
        <w:t>万元，其中：政府采购货物支出</w:t>
      </w:r>
      <w:r>
        <w:rPr>
          <w:rFonts w:ascii="宋体" w:hAnsi="宋体"/>
          <w:sz w:val="32"/>
          <w:szCs w:val="32"/>
        </w:rPr>
        <w:t xml:space="preserve"> 0 </w:t>
      </w:r>
      <w:r>
        <w:rPr>
          <w:rFonts w:hint="eastAsia" w:ascii="宋体" w:hAnsi="宋体"/>
          <w:sz w:val="32"/>
          <w:szCs w:val="32"/>
        </w:rPr>
        <w:t>万元、政府采购工程支出</w:t>
      </w:r>
      <w:r>
        <w:rPr>
          <w:rFonts w:ascii="宋体" w:hAnsi="宋体"/>
          <w:sz w:val="32"/>
          <w:szCs w:val="32"/>
        </w:rPr>
        <w:t xml:space="preserve"> 0 </w:t>
      </w:r>
      <w:r>
        <w:rPr>
          <w:rFonts w:hint="eastAsia" w:ascii="宋体" w:hAnsi="宋体"/>
          <w:sz w:val="32"/>
          <w:szCs w:val="32"/>
        </w:rPr>
        <w:t>万元、政府采购服务支出</w:t>
      </w:r>
      <w:r>
        <w:rPr>
          <w:rFonts w:ascii="宋体" w:hAnsi="宋体"/>
          <w:sz w:val="32"/>
          <w:szCs w:val="32"/>
        </w:rPr>
        <w:t xml:space="preserve"> 0 </w:t>
      </w:r>
      <w:r>
        <w:rPr>
          <w:rFonts w:hint="eastAsia" w:ascii="宋体" w:hAnsi="宋体"/>
          <w:sz w:val="32"/>
          <w:szCs w:val="32"/>
        </w:rPr>
        <w:t>万元。授予中小企业合同金额</w:t>
      </w:r>
      <w:r>
        <w:rPr>
          <w:rFonts w:ascii="宋体" w:hAnsi="宋体"/>
          <w:sz w:val="32"/>
          <w:szCs w:val="32"/>
        </w:rPr>
        <w:t xml:space="preserve"> 0 </w:t>
      </w:r>
      <w:r>
        <w:rPr>
          <w:rFonts w:hint="eastAsia" w:ascii="宋体" w:hAnsi="宋体"/>
          <w:sz w:val="32"/>
          <w:szCs w:val="32"/>
        </w:rPr>
        <w:t>万元。</w:t>
      </w:r>
    </w:p>
    <w:p>
      <w:pPr>
        <w:spacing w:line="580" w:lineRule="exact"/>
        <w:ind w:left="-185" w:leftChars="-88" w:right="-315" w:rightChars="-150" w:firstLine="643"/>
        <w:rPr>
          <w:rFonts w:ascii="宋体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（六）国有资产占用情况说明</w:t>
      </w: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截至</w:t>
      </w: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ascii="宋体" w:hAnsi="宋体"/>
          <w:sz w:val="32"/>
          <w:szCs w:val="32"/>
        </w:rPr>
        <w:t>12</w:t>
      </w:r>
      <w:r>
        <w:rPr>
          <w:rFonts w:hint="eastAsia" w:ascii="宋体" w:hAnsi="宋体"/>
          <w:sz w:val="32"/>
          <w:szCs w:val="32"/>
        </w:rPr>
        <w:t>月</w:t>
      </w:r>
      <w:r>
        <w:rPr>
          <w:rFonts w:ascii="宋体" w:hAnsi="宋体"/>
          <w:sz w:val="32"/>
          <w:szCs w:val="32"/>
        </w:rPr>
        <w:t>31</w:t>
      </w:r>
      <w:r>
        <w:rPr>
          <w:rFonts w:hint="eastAsia" w:ascii="宋体" w:hAnsi="宋体"/>
          <w:sz w:val="32"/>
          <w:szCs w:val="32"/>
        </w:rPr>
        <w:t>日，本部门（单位）共有车辆</w:t>
      </w:r>
      <w:r>
        <w:rPr>
          <w:rFonts w:ascii="宋体" w:hAnsi="宋体"/>
          <w:sz w:val="32"/>
          <w:szCs w:val="32"/>
        </w:rPr>
        <w:t xml:space="preserve"> 2 </w:t>
      </w:r>
      <w:r>
        <w:rPr>
          <w:rFonts w:hint="eastAsia" w:ascii="宋体" w:hAnsi="宋体"/>
          <w:sz w:val="32"/>
          <w:szCs w:val="32"/>
        </w:rPr>
        <w:t>辆，其中，副处（区）级及以上领导用车</w:t>
      </w:r>
      <w:r>
        <w:rPr>
          <w:rFonts w:ascii="宋体" w:hAnsi="宋体"/>
          <w:sz w:val="32"/>
          <w:szCs w:val="32"/>
        </w:rPr>
        <w:t xml:space="preserve"> 0 </w:t>
      </w:r>
      <w:r>
        <w:rPr>
          <w:rFonts w:hint="eastAsia" w:ascii="宋体" w:hAnsi="宋体"/>
          <w:sz w:val="32"/>
          <w:szCs w:val="32"/>
        </w:rPr>
        <w:t>辆、一般公务用车</w:t>
      </w:r>
      <w:r>
        <w:rPr>
          <w:rFonts w:ascii="宋体" w:hAnsi="宋体"/>
          <w:sz w:val="32"/>
          <w:szCs w:val="32"/>
        </w:rPr>
        <w:t xml:space="preserve"> 1 </w:t>
      </w:r>
      <w:r>
        <w:rPr>
          <w:rFonts w:hint="eastAsia" w:ascii="宋体" w:hAnsi="宋体"/>
          <w:sz w:val="32"/>
          <w:szCs w:val="32"/>
        </w:rPr>
        <w:t>辆、一般执法执勤用车</w:t>
      </w:r>
      <w:r>
        <w:rPr>
          <w:rFonts w:ascii="宋体" w:hAnsi="宋体"/>
          <w:sz w:val="32"/>
          <w:szCs w:val="32"/>
        </w:rPr>
        <w:t xml:space="preserve"> 1 </w:t>
      </w:r>
      <w:r>
        <w:rPr>
          <w:rFonts w:hint="eastAsia" w:ascii="宋体" w:hAnsi="宋体"/>
          <w:sz w:val="32"/>
          <w:szCs w:val="32"/>
        </w:rPr>
        <w:t>辆、特种专业技术用车</w:t>
      </w:r>
      <w:r>
        <w:rPr>
          <w:rFonts w:ascii="宋体" w:hAnsi="宋体"/>
          <w:sz w:val="32"/>
          <w:szCs w:val="32"/>
        </w:rPr>
        <w:t xml:space="preserve"> 0 </w:t>
      </w:r>
      <w:r>
        <w:rPr>
          <w:rFonts w:hint="eastAsia" w:ascii="宋体" w:hAnsi="宋体"/>
          <w:sz w:val="32"/>
          <w:szCs w:val="32"/>
        </w:rPr>
        <w:t>辆、其他用车</w:t>
      </w:r>
      <w:r>
        <w:rPr>
          <w:rFonts w:ascii="宋体" w:hAnsi="宋体"/>
          <w:sz w:val="32"/>
          <w:szCs w:val="32"/>
        </w:rPr>
        <w:t xml:space="preserve">  4</w:t>
      </w:r>
      <w:r>
        <w:rPr>
          <w:rFonts w:hint="eastAsia" w:ascii="宋体" w:hAnsi="宋体"/>
          <w:sz w:val="32"/>
          <w:szCs w:val="32"/>
        </w:rPr>
        <w:t>辆，其他用车主要是执法执勤；单位价值</w:t>
      </w:r>
      <w:r>
        <w:rPr>
          <w:rFonts w:ascii="宋体" w:hAnsi="宋体"/>
          <w:sz w:val="32"/>
          <w:szCs w:val="32"/>
        </w:rPr>
        <w:t>200</w:t>
      </w:r>
      <w:r>
        <w:rPr>
          <w:rFonts w:hint="eastAsia" w:ascii="宋体" w:hAnsi="宋体"/>
          <w:sz w:val="32"/>
          <w:szCs w:val="32"/>
        </w:rPr>
        <w:t>万元以上大型设备</w:t>
      </w:r>
      <w:r>
        <w:rPr>
          <w:rFonts w:ascii="宋体" w:hAnsi="宋体"/>
          <w:sz w:val="32"/>
          <w:szCs w:val="32"/>
        </w:rPr>
        <w:t xml:space="preserve">  0</w:t>
      </w:r>
      <w:r>
        <w:rPr>
          <w:rFonts w:hint="eastAsia" w:ascii="宋体" w:hAnsi="宋体"/>
          <w:sz w:val="32"/>
          <w:szCs w:val="32"/>
        </w:rPr>
        <w:t>台（套）。</w:t>
      </w:r>
    </w:p>
    <w:p>
      <w:pPr>
        <w:tabs>
          <w:tab w:val="left" w:pos="6840"/>
        </w:tabs>
        <w:spacing w:line="580" w:lineRule="exact"/>
        <w:ind w:left="-185" w:leftChars="-88" w:right="-315" w:rightChars="-150" w:firstLine="643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（七）预算绩效管理工作开展情况说明</w:t>
      </w:r>
      <w:r>
        <w:rPr>
          <w:rFonts w:ascii="宋体"/>
          <w:b/>
          <w:sz w:val="32"/>
          <w:szCs w:val="32"/>
        </w:rPr>
        <w:tab/>
      </w:r>
    </w:p>
    <w:p>
      <w:pPr>
        <w:snapToGrid w:val="0"/>
        <w:spacing w:line="348" w:lineRule="auto"/>
        <w:ind w:left="-141" w:leftChars="-67" w:right="-59" w:rightChars="-28" w:firstLine="602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各部门应当公开主要的民生项目和重点支出项目的绩效评价结果。</w:t>
      </w:r>
    </w:p>
    <w:p>
      <w:pPr>
        <w:ind w:firstLine="480" w:firstLineChars="15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ascii="宋体" w:hAnsi="宋体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月，我街道分别被省、市两级政府列为全省、全市第七批火灾隐患整治重点地区进行挂牌督办。挂牌后，在区委、区政府的正确领导和市督导组、区督办组的帮助指导下，我街道举全街之力，采取超常规措施，动真格、出实招，严格要求，铁腕整治，大力加强火灾隐患排查整治、消防安全“网格化”管理、消防宣传教育培训、企业消防安全规范化建设、灭火应急救援建设等各项工作。经过一年的全力排查整治，我街道于</w:t>
      </w:r>
      <w:r>
        <w:rPr>
          <w:rFonts w:ascii="宋体" w:hAnsi="宋体"/>
          <w:sz w:val="32"/>
          <w:szCs w:val="32"/>
        </w:rPr>
        <w:t>2016</w:t>
      </w:r>
      <w:r>
        <w:rPr>
          <w:rFonts w:hint="eastAsia" w:ascii="宋体" w:hAnsi="宋体"/>
          <w:sz w:val="32"/>
          <w:szCs w:val="32"/>
        </w:rPr>
        <w:t>年初分别通过省、市政府的验收，顺利摘牌。光华辖区火灾隐患整治取得明显成效，消防安全形势得到较好扭转。</w:t>
      </w:r>
    </w:p>
    <w:p>
      <w:pPr>
        <w:spacing w:line="580" w:lineRule="exact"/>
        <w:ind w:right="-315" w:rightChars="-150" w:firstLine="630" w:firstLineChars="19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三、专业名词解释</w:t>
      </w:r>
    </w:p>
    <w:p>
      <w:pPr>
        <w:spacing w:line="580" w:lineRule="exact"/>
        <w:ind w:left="-185" w:leftChars="-88" w:right="-315" w:rightChars="-150" w:firstLine="640" w:firstLineChars="2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财政拨款收入：是指一般公共预算和政府性基金的拨款；</w:t>
      </w: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财政拨款支出：是指使用一般公共预算和政府性基金拨款的支出；</w:t>
      </w: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机关运行经费支出：是指为保障机关运行，用于购买货物和服务的各项资金，包括司法公用经费、执法公用经费和为保障机关运行的交能通补贴。</w:t>
      </w: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  <w:bookmarkStart w:id="0" w:name="_GoBack"/>
      <w:bookmarkEnd w:id="0"/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  <w:r>
        <w:rPr>
          <w:rFonts w:ascii="宋体"/>
          <w:sz w:val="32"/>
          <w:szCs w:val="32"/>
        </w:rPr>
        <w:t xml:space="preserve">                         </w:t>
      </w: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  <w:r>
        <w:rPr>
          <w:rFonts w:ascii="宋体"/>
          <w:sz w:val="32"/>
          <w:szCs w:val="32"/>
        </w:rPr>
        <w:t xml:space="preserve">                                     </w:t>
      </w:r>
      <w:r>
        <w:rPr>
          <w:rFonts w:hint="eastAsia" w:ascii="宋体"/>
          <w:sz w:val="32"/>
          <w:szCs w:val="32"/>
        </w:rPr>
        <w:t>光华街道</w:t>
      </w: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  <w:r>
        <w:rPr>
          <w:rFonts w:ascii="宋体"/>
          <w:sz w:val="32"/>
          <w:szCs w:val="32"/>
        </w:rPr>
        <w:t xml:space="preserve">                                  2016</w:t>
      </w:r>
      <w:r>
        <w:rPr>
          <w:rFonts w:hint="eastAsia" w:ascii="宋体"/>
          <w:sz w:val="32"/>
          <w:szCs w:val="32"/>
        </w:rPr>
        <w:t>年</w:t>
      </w:r>
      <w:r>
        <w:rPr>
          <w:rFonts w:ascii="宋体"/>
          <w:sz w:val="32"/>
          <w:szCs w:val="32"/>
        </w:rPr>
        <w:t>9</w:t>
      </w:r>
      <w:r>
        <w:rPr>
          <w:rFonts w:hint="eastAsia" w:ascii="宋体"/>
          <w:sz w:val="32"/>
          <w:szCs w:val="32"/>
        </w:rPr>
        <w:t>月</w:t>
      </w:r>
      <w:r>
        <w:rPr>
          <w:rFonts w:ascii="宋体"/>
          <w:sz w:val="32"/>
          <w:szCs w:val="32"/>
        </w:rPr>
        <w:t>29</w:t>
      </w:r>
      <w:r>
        <w:rPr>
          <w:rFonts w:hint="eastAsia" w:ascii="宋体"/>
          <w:sz w:val="32"/>
          <w:szCs w:val="32"/>
        </w:rPr>
        <w:t>日</w:t>
      </w:r>
    </w:p>
    <w:p>
      <w:pPr>
        <w:rPr>
          <w:rFonts w:ascii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4F58AE"/>
    <w:rsid w:val="00002554"/>
    <w:rsid w:val="00043F4D"/>
    <w:rsid w:val="00062240"/>
    <w:rsid w:val="00073983"/>
    <w:rsid w:val="00085847"/>
    <w:rsid w:val="00095340"/>
    <w:rsid w:val="000B476E"/>
    <w:rsid w:val="000B59AB"/>
    <w:rsid w:val="000C4FE3"/>
    <w:rsid w:val="000F4B70"/>
    <w:rsid w:val="001046B8"/>
    <w:rsid w:val="001525F7"/>
    <w:rsid w:val="0015372B"/>
    <w:rsid w:val="001577A8"/>
    <w:rsid w:val="0018091D"/>
    <w:rsid w:val="00183B01"/>
    <w:rsid w:val="001A7928"/>
    <w:rsid w:val="001C40A2"/>
    <w:rsid w:val="001D0F94"/>
    <w:rsid w:val="001D33CF"/>
    <w:rsid w:val="001E3B29"/>
    <w:rsid w:val="001E6B84"/>
    <w:rsid w:val="00222DBE"/>
    <w:rsid w:val="0022785B"/>
    <w:rsid w:val="0023075F"/>
    <w:rsid w:val="00237D77"/>
    <w:rsid w:val="00256D6C"/>
    <w:rsid w:val="00256EC5"/>
    <w:rsid w:val="00261A2D"/>
    <w:rsid w:val="00273534"/>
    <w:rsid w:val="00281EAE"/>
    <w:rsid w:val="00285AFB"/>
    <w:rsid w:val="002A1AA2"/>
    <w:rsid w:val="002A4BE1"/>
    <w:rsid w:val="002B013E"/>
    <w:rsid w:val="002B0DD1"/>
    <w:rsid w:val="002B60C4"/>
    <w:rsid w:val="002C3E3E"/>
    <w:rsid w:val="002F49EC"/>
    <w:rsid w:val="0030236E"/>
    <w:rsid w:val="0030411C"/>
    <w:rsid w:val="0031124D"/>
    <w:rsid w:val="003277C1"/>
    <w:rsid w:val="003461D4"/>
    <w:rsid w:val="00355D68"/>
    <w:rsid w:val="0036763D"/>
    <w:rsid w:val="0038053D"/>
    <w:rsid w:val="003A1E3C"/>
    <w:rsid w:val="003C207F"/>
    <w:rsid w:val="003C3FB0"/>
    <w:rsid w:val="003C6F92"/>
    <w:rsid w:val="003D0458"/>
    <w:rsid w:val="003D4970"/>
    <w:rsid w:val="003E15DA"/>
    <w:rsid w:val="004070F8"/>
    <w:rsid w:val="004120A6"/>
    <w:rsid w:val="00430788"/>
    <w:rsid w:val="004434AC"/>
    <w:rsid w:val="0045210E"/>
    <w:rsid w:val="00464FAF"/>
    <w:rsid w:val="004707B1"/>
    <w:rsid w:val="00472EA3"/>
    <w:rsid w:val="004C3337"/>
    <w:rsid w:val="004E44C2"/>
    <w:rsid w:val="004E4D49"/>
    <w:rsid w:val="004F58AE"/>
    <w:rsid w:val="00515311"/>
    <w:rsid w:val="0052024D"/>
    <w:rsid w:val="005272E9"/>
    <w:rsid w:val="005449EE"/>
    <w:rsid w:val="005519AE"/>
    <w:rsid w:val="00552810"/>
    <w:rsid w:val="00597DA0"/>
    <w:rsid w:val="005A000F"/>
    <w:rsid w:val="005D2FEB"/>
    <w:rsid w:val="005D7E7A"/>
    <w:rsid w:val="005F231C"/>
    <w:rsid w:val="00603A8C"/>
    <w:rsid w:val="00606CAF"/>
    <w:rsid w:val="006220F2"/>
    <w:rsid w:val="00652A4C"/>
    <w:rsid w:val="006532CF"/>
    <w:rsid w:val="006540CD"/>
    <w:rsid w:val="0067233C"/>
    <w:rsid w:val="006818A0"/>
    <w:rsid w:val="006914A2"/>
    <w:rsid w:val="006937F0"/>
    <w:rsid w:val="006A2EE7"/>
    <w:rsid w:val="006B1EB3"/>
    <w:rsid w:val="006B3393"/>
    <w:rsid w:val="006C0509"/>
    <w:rsid w:val="006C1F8A"/>
    <w:rsid w:val="006C52EE"/>
    <w:rsid w:val="006E6D74"/>
    <w:rsid w:val="006F4C06"/>
    <w:rsid w:val="00700655"/>
    <w:rsid w:val="007346B1"/>
    <w:rsid w:val="00745EB7"/>
    <w:rsid w:val="00771135"/>
    <w:rsid w:val="0077530E"/>
    <w:rsid w:val="00780987"/>
    <w:rsid w:val="0078792A"/>
    <w:rsid w:val="007920A4"/>
    <w:rsid w:val="00792635"/>
    <w:rsid w:val="007A0257"/>
    <w:rsid w:val="007A6E48"/>
    <w:rsid w:val="007C1C1B"/>
    <w:rsid w:val="007C2E63"/>
    <w:rsid w:val="007C3D7A"/>
    <w:rsid w:val="007F3007"/>
    <w:rsid w:val="00800D38"/>
    <w:rsid w:val="00826C3E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8F405C"/>
    <w:rsid w:val="00910BAD"/>
    <w:rsid w:val="00910D47"/>
    <w:rsid w:val="009112E7"/>
    <w:rsid w:val="0092018A"/>
    <w:rsid w:val="00921033"/>
    <w:rsid w:val="00926CD8"/>
    <w:rsid w:val="009356B1"/>
    <w:rsid w:val="009415B3"/>
    <w:rsid w:val="00954D3C"/>
    <w:rsid w:val="00973620"/>
    <w:rsid w:val="00983DCA"/>
    <w:rsid w:val="009957AD"/>
    <w:rsid w:val="00997A29"/>
    <w:rsid w:val="009A1152"/>
    <w:rsid w:val="009B658D"/>
    <w:rsid w:val="009F0D06"/>
    <w:rsid w:val="009F10DB"/>
    <w:rsid w:val="009F2F16"/>
    <w:rsid w:val="00A15853"/>
    <w:rsid w:val="00A24613"/>
    <w:rsid w:val="00A35E9A"/>
    <w:rsid w:val="00A53C47"/>
    <w:rsid w:val="00A72509"/>
    <w:rsid w:val="00A76782"/>
    <w:rsid w:val="00A90ADA"/>
    <w:rsid w:val="00A95DAC"/>
    <w:rsid w:val="00AA1118"/>
    <w:rsid w:val="00AA7808"/>
    <w:rsid w:val="00AA7FE9"/>
    <w:rsid w:val="00AF372C"/>
    <w:rsid w:val="00AF61D3"/>
    <w:rsid w:val="00B4715F"/>
    <w:rsid w:val="00B51363"/>
    <w:rsid w:val="00B60A3E"/>
    <w:rsid w:val="00B8178A"/>
    <w:rsid w:val="00B8465A"/>
    <w:rsid w:val="00B870DF"/>
    <w:rsid w:val="00B91660"/>
    <w:rsid w:val="00B949F0"/>
    <w:rsid w:val="00B96C8B"/>
    <w:rsid w:val="00BA68C4"/>
    <w:rsid w:val="00BB07BC"/>
    <w:rsid w:val="00BB14DD"/>
    <w:rsid w:val="00BC45F7"/>
    <w:rsid w:val="00BE2734"/>
    <w:rsid w:val="00BF703C"/>
    <w:rsid w:val="00C123C8"/>
    <w:rsid w:val="00C157D4"/>
    <w:rsid w:val="00C4757C"/>
    <w:rsid w:val="00C53D8A"/>
    <w:rsid w:val="00C558B2"/>
    <w:rsid w:val="00C63CC4"/>
    <w:rsid w:val="00C7747A"/>
    <w:rsid w:val="00C86E83"/>
    <w:rsid w:val="00C91CD5"/>
    <w:rsid w:val="00C95834"/>
    <w:rsid w:val="00C969B7"/>
    <w:rsid w:val="00CC29E2"/>
    <w:rsid w:val="00D12077"/>
    <w:rsid w:val="00D1427B"/>
    <w:rsid w:val="00D264A7"/>
    <w:rsid w:val="00D3330F"/>
    <w:rsid w:val="00D34DE3"/>
    <w:rsid w:val="00D42395"/>
    <w:rsid w:val="00D44945"/>
    <w:rsid w:val="00D62919"/>
    <w:rsid w:val="00D6570E"/>
    <w:rsid w:val="00D74CA8"/>
    <w:rsid w:val="00D753F3"/>
    <w:rsid w:val="00D80483"/>
    <w:rsid w:val="00DB3794"/>
    <w:rsid w:val="00DB629B"/>
    <w:rsid w:val="00DB7082"/>
    <w:rsid w:val="00DC6620"/>
    <w:rsid w:val="00DF052E"/>
    <w:rsid w:val="00DF7C92"/>
    <w:rsid w:val="00E02732"/>
    <w:rsid w:val="00E059A3"/>
    <w:rsid w:val="00E13292"/>
    <w:rsid w:val="00E27208"/>
    <w:rsid w:val="00E77D53"/>
    <w:rsid w:val="00E9171A"/>
    <w:rsid w:val="00E93D61"/>
    <w:rsid w:val="00E95E92"/>
    <w:rsid w:val="00EA24C7"/>
    <w:rsid w:val="00EC7431"/>
    <w:rsid w:val="00ED70B2"/>
    <w:rsid w:val="00EE7A69"/>
    <w:rsid w:val="00EF13B7"/>
    <w:rsid w:val="00F003F9"/>
    <w:rsid w:val="00F01444"/>
    <w:rsid w:val="00F01799"/>
    <w:rsid w:val="00F036B3"/>
    <w:rsid w:val="00F05A20"/>
    <w:rsid w:val="00F26E15"/>
    <w:rsid w:val="00F578DC"/>
    <w:rsid w:val="00F75802"/>
    <w:rsid w:val="00F7754C"/>
    <w:rsid w:val="00F8627F"/>
    <w:rsid w:val="00F95EE7"/>
    <w:rsid w:val="00F97939"/>
    <w:rsid w:val="00FA2034"/>
    <w:rsid w:val="00FA5B2E"/>
    <w:rsid w:val="00FB78A0"/>
    <w:rsid w:val="00FF60D7"/>
    <w:rsid w:val="48E13021"/>
    <w:rsid w:val="5DD013AF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6">
    <w:name w:val="Header Char"/>
    <w:basedOn w:val="4"/>
    <w:link w:val="3"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4"/>
    <w:link w:val="2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7</Pages>
  <Words>513</Words>
  <Characters>2930</Characters>
  <Lines>0</Lines>
  <Paragraphs>0</Paragraphs>
  <TotalTime>0</TotalTime>
  <ScaleCrop>false</ScaleCrop>
  <LinksUpToDate>false</LinksUpToDate>
  <CharactersWithSpaces>0</CharactersWithSpaces>
  <Application>WPS Office_9.1.0.5155_F1E327BC-269C-435d-A152-05C5408002CA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2016-09-13T08:59:00Z</dcterms:created>
  <dc:creator>辛妙玲</dc:creator>
  <cp:lastModifiedBy>zfwbgs</cp:lastModifiedBy>
  <cp:lastPrinted>2016-09-29T09:16:33Z</cp:lastPrinted>
  <dcterms:modified xsi:type="dcterms:W3CDTF">2016-09-29T09:18:44Z</dcterms:modified>
  <dc:title>2015年光华街道部门决算基本情况说明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2052-9.1.0.5155</vt:lpwstr>
  </property>
</Properties>
</file>