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83" w:leftChars="-88" w:right="-315" w:rightChars="-150" w:hanging="2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附件2-2：</w:t>
      </w:r>
    </w:p>
    <w:p>
      <w:pPr>
        <w:ind w:left="-183" w:leftChars="-88" w:right="-315" w:rightChars="-150" w:hanging="2"/>
        <w:jc w:val="left"/>
        <w:rPr>
          <w:rFonts w:ascii="仿宋" w:hAnsi="仿宋" w:eastAsia="仿宋"/>
          <w:szCs w:val="32"/>
        </w:rPr>
      </w:pPr>
    </w:p>
    <w:p>
      <w:pPr>
        <w:ind w:left="-183" w:leftChars="-88" w:right="-315" w:rightChars="-150" w:hanging="2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2015年</w:t>
      </w:r>
      <w:r>
        <w:rPr>
          <w:rFonts w:hint="eastAsia" w:ascii="黑体" w:hAnsi="黑体" w:eastAsia="黑体"/>
          <w:sz w:val="44"/>
          <w:szCs w:val="44"/>
          <w:lang w:eastAsia="zh-CN"/>
        </w:rPr>
        <w:t>汕头市金平区海滨水利管理所</w:t>
      </w:r>
      <w:r>
        <w:rPr>
          <w:rFonts w:hint="eastAsia" w:ascii="黑体" w:hAnsi="黑体" w:eastAsia="黑体"/>
          <w:sz w:val="44"/>
          <w:szCs w:val="44"/>
        </w:rPr>
        <w:t>部门决算基本情况说明</w:t>
      </w:r>
    </w:p>
    <w:p>
      <w:pPr>
        <w:ind w:left="-185" w:leftChars="-88" w:right="-315" w:rightChars="-150" w:firstLine="640"/>
        <w:rPr>
          <w:rFonts w:ascii="黑体" w:hAnsi="黑体" w:eastAsia="黑体"/>
          <w:szCs w:val="32"/>
        </w:rPr>
      </w:pPr>
    </w:p>
    <w:p>
      <w:pPr>
        <w:spacing w:line="580" w:lineRule="exact"/>
        <w:ind w:right="-315" w:rightChars="-150" w:firstLine="643" w:firstLineChars="20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一、部门基本情况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（一）部门机构设置、职能</w:t>
      </w:r>
    </w:p>
    <w:p>
      <w:pPr>
        <w:spacing w:line="288" w:lineRule="auto"/>
        <w:ind w:right="-50" w:rightChars="-24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我单位是金平区水务局属下区财政补助一类事业单位，主要职能是负责管辖范围内堤围、涵闸等水利设施的巡查、建管、维护及区防汛物资仓库的日常管理工作。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（二）人员构成情况</w:t>
      </w:r>
    </w:p>
    <w:p>
      <w:pPr>
        <w:spacing w:line="288" w:lineRule="auto"/>
        <w:ind w:right="-50" w:rightChars="-24" w:firstLine="630" w:firstLineChars="196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2015年底，我单位部门决算编制2名，实有在编人员2名，退休人员1名。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（三）决算年度的主要工作任务</w:t>
      </w:r>
    </w:p>
    <w:p>
      <w:pPr>
        <w:spacing w:line="288" w:lineRule="auto"/>
        <w:ind w:right="-50" w:rightChars="-24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2015年度，我单位继续做好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负责管辖范围内堤围、涵闸等水利设施的巡查、建管、维护及区防汛物资仓库的日常管理工作，认真完成上级交办的各项工作任务。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二、预算执行情况分析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（一）收入情况说明</w:t>
      </w:r>
    </w:p>
    <w:p>
      <w:pPr>
        <w:spacing w:line="288" w:lineRule="auto"/>
        <w:ind w:right="-50" w:rightChars="-24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2015年收入决算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24.25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万元，比2014年决算数增加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0.83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增加退休人员退休经费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。其中：财政拨款收入 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24.25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万元，比2015年预算数增加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2.39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调入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1名工作人员增加人员经费</w:t>
      </w:r>
      <w:r>
        <w:rPr>
          <w:rFonts w:hint="eastAsia" w:asciiTheme="majorEastAsia" w:hAnsiTheme="majorEastAsia" w:eastAsiaTheme="majorEastAsia"/>
          <w:sz w:val="32"/>
          <w:szCs w:val="32"/>
        </w:rPr>
        <w:t>。其他收入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万元。</w:t>
      </w:r>
    </w:p>
    <w:p>
      <w:pPr>
        <w:spacing w:line="288" w:lineRule="auto"/>
        <w:ind w:right="-50" w:rightChars="-24" w:firstLine="640" w:firstLineChars="200"/>
        <w:rPr>
          <w:rFonts w:asciiTheme="majorEastAsia" w:hAnsiTheme="majorEastAsia" w:eastAsiaTheme="majorEastAsia"/>
          <w:sz w:val="32"/>
          <w:szCs w:val="32"/>
        </w:rPr>
      </w:pPr>
    </w:p>
    <w:p>
      <w:pPr>
        <w:spacing w:line="288" w:lineRule="auto"/>
        <w:ind w:right="-50" w:rightChars="-24" w:firstLine="643" w:firstLineChars="20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（二）支出情况说明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2015年支出决算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23.78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万元，比2014年决算数增加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0.36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在职人员正常工资调整标准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。其中：财政拨款支出 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23.78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万元，比2015年预算数增加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0.47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在职人员正常工资调整标准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spacing w:line="288" w:lineRule="auto"/>
        <w:ind w:right="-50" w:rightChars="-24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2015年财政拨款支出按用途划分，基本支出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12.09</w:t>
      </w:r>
      <w:r>
        <w:rPr>
          <w:rFonts w:hint="eastAsia" w:asciiTheme="majorEastAsia" w:hAnsiTheme="majorEastAsia" w:eastAsiaTheme="majorEastAsia"/>
          <w:sz w:val="32"/>
          <w:szCs w:val="32"/>
        </w:rPr>
        <w:t>万元，占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50.84</w:t>
      </w:r>
      <w:r>
        <w:rPr>
          <w:rFonts w:hint="eastAsia" w:asciiTheme="majorEastAsia" w:hAnsiTheme="majorEastAsia" w:eastAsiaTheme="majorEastAsia"/>
          <w:sz w:val="32"/>
          <w:szCs w:val="32"/>
        </w:rPr>
        <w:t>%，其中：工资福利支出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7.13</w:t>
      </w:r>
      <w:r>
        <w:rPr>
          <w:rFonts w:hint="eastAsia" w:asciiTheme="majorEastAsia" w:hAnsiTheme="majorEastAsia" w:eastAsiaTheme="majorEastAsia"/>
          <w:sz w:val="32"/>
          <w:szCs w:val="32"/>
        </w:rPr>
        <w:t>万元，对个人和家庭的补助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1.95</w:t>
      </w:r>
      <w:r>
        <w:rPr>
          <w:rFonts w:hint="eastAsia" w:asciiTheme="majorEastAsia" w:hAnsiTheme="majorEastAsia" w:eastAsiaTheme="majorEastAsia"/>
          <w:sz w:val="32"/>
          <w:szCs w:val="32"/>
        </w:rPr>
        <w:t>万元，商品和服务支出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3.00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万元，其他资本性支出等支出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万元；项目支出决算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11.69</w:t>
      </w:r>
      <w:r>
        <w:rPr>
          <w:rFonts w:hint="eastAsia" w:asciiTheme="majorEastAsia" w:hAnsiTheme="majorEastAsia" w:eastAsiaTheme="majorEastAsia"/>
          <w:sz w:val="32"/>
          <w:szCs w:val="32"/>
        </w:rPr>
        <w:t>万元，占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49.16</w:t>
      </w:r>
      <w:r>
        <w:rPr>
          <w:rFonts w:hint="eastAsia" w:asciiTheme="majorEastAsia" w:hAnsiTheme="majorEastAsia" w:eastAsiaTheme="majorEastAsia"/>
          <w:sz w:val="32"/>
          <w:szCs w:val="32"/>
        </w:rPr>
        <w:t>%，主要支出项目有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办公设备购置、涵闸管养经费、水利基层服务人员经费、防汛车经费、水利协管人员经费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spacing w:line="580" w:lineRule="exact"/>
        <w:ind w:right="-315" w:rightChars="-150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（三）“三公”经费支出说明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2015年“三公”经费财政拨款支出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万元，比2014年决算数增加(或减少)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万元，比2015年预算数增加(或减少)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单位规模较小，不进行三公活动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（四）机关运行经费支出说明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2015年本部门（单位）机关运行经费支出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3.00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万元，比2014年减少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0.71</w:t>
      </w:r>
      <w:r>
        <w:rPr>
          <w:rFonts w:hint="eastAsia" w:asciiTheme="majorEastAsia" w:hAnsiTheme="majorEastAsia" w:eastAsiaTheme="majorEastAsia"/>
          <w:sz w:val="32"/>
          <w:szCs w:val="32"/>
        </w:rPr>
        <w:t>万元，降低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19</w:t>
      </w:r>
      <w:r>
        <w:rPr>
          <w:rFonts w:hint="eastAsia" w:asciiTheme="majorEastAsia" w:hAnsiTheme="majorEastAsia" w:eastAsiaTheme="majorEastAsia"/>
          <w:sz w:val="32"/>
          <w:szCs w:val="32"/>
        </w:rPr>
        <w:t>%。主要原因是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公办费水电费等费用有所减少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（五）政府采购支出说明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2015年本部门（单位）政府采购支出总额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万元，其中：政府采购货物支出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万元、政府采购工程支出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万元、政府采购服务支出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万元。授予中小企业合同金额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万元，占政府采购支出总额的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%，其中：授予小微企业合同金额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万元，占政府采购支出总额的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 %。</w:t>
      </w:r>
    </w:p>
    <w:p>
      <w:pPr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（六）国有资产占用情况说明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截至2015年12月31日，本部门（单位）共有车辆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辆，其中，副处（区）级及以上领导用车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辆、一般公务用车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辆、一般执法执勤用车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辆、特种专业技术用车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辆、其他用车  辆，其他用车主要是……；单位价值200万元以上大型设备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台（套）。</w:t>
      </w:r>
    </w:p>
    <w:p>
      <w:pPr>
        <w:tabs>
          <w:tab w:val="left" w:pos="6840"/>
        </w:tabs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（七）预算绩效管理工作开展情况说明</w:t>
      </w:r>
      <w:r>
        <w:rPr>
          <w:rFonts w:asciiTheme="majorEastAsia" w:hAnsiTheme="majorEastAsia" w:eastAsiaTheme="majorEastAsia"/>
          <w:b/>
          <w:sz w:val="32"/>
          <w:szCs w:val="32"/>
        </w:rPr>
        <w:tab/>
      </w:r>
    </w:p>
    <w:p>
      <w:pPr>
        <w:snapToGrid w:val="0"/>
        <w:spacing w:line="348" w:lineRule="auto"/>
        <w:ind w:left="-141" w:leftChars="-67" w:right="-59" w:rightChars="-28" w:firstLine="602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各部门应当公开主要的民生项目和重点支出项目的绩效评价结果。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主要民生项目包括：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无</w:t>
      </w:r>
      <w:r>
        <w:rPr>
          <w:rFonts w:hint="eastAsia" w:asciiTheme="majorEastAsia" w:hAnsiTheme="majorEastAsia" w:eastAsiaTheme="majorEastAsia"/>
          <w:sz w:val="32"/>
          <w:szCs w:val="32"/>
        </w:rPr>
        <w:t>……，绩效评价结果：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无</w:t>
      </w:r>
      <w:r>
        <w:rPr>
          <w:rFonts w:hint="eastAsia" w:asciiTheme="majorEastAsia" w:hAnsiTheme="majorEastAsia" w:eastAsiaTheme="majorEastAsia"/>
          <w:sz w:val="32"/>
          <w:szCs w:val="32"/>
        </w:rPr>
        <w:t>……；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重点支出项目包括：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无</w:t>
      </w:r>
      <w:r>
        <w:rPr>
          <w:rFonts w:hint="eastAsia" w:asciiTheme="majorEastAsia" w:hAnsiTheme="majorEastAsia" w:eastAsiaTheme="majorEastAsia"/>
          <w:sz w:val="32"/>
          <w:szCs w:val="32"/>
        </w:rPr>
        <w:t>……，绩效评价结果：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无</w:t>
      </w:r>
      <w:r>
        <w:rPr>
          <w:rFonts w:hint="eastAsia" w:asciiTheme="majorEastAsia" w:hAnsiTheme="majorEastAsia" w:eastAsiaTheme="majorEastAsia"/>
          <w:sz w:val="32"/>
          <w:szCs w:val="32"/>
        </w:rPr>
        <w:t>……。</w:t>
      </w:r>
    </w:p>
    <w:p>
      <w:pPr>
        <w:spacing w:line="580" w:lineRule="exact"/>
        <w:ind w:right="-315" w:rightChars="-150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三、专业名词解释</w:t>
      </w:r>
    </w:p>
    <w:p>
      <w:pPr>
        <w:spacing w:line="580" w:lineRule="exact"/>
        <w:ind w:left="-185" w:leftChars="-88" w:right="-315" w:rightChars="-150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财政拨款收入：是指一般公共预算和政府性基金的拨款；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财政拨款支出：是指使用一般公共预算和政府性基金拨款的支出；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机关运行经费支出：是指为保障机关运行，用于购买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32"/>
          <w:szCs w:val="32"/>
        </w:rPr>
        <w:t>货物和服务的各项资金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。包括单位日常办公费、自来水费、电费、维修（护）费，雇用临时工劳务费等。</w:t>
      </w: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                         </w:t>
      </w: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                          汕头市金平区海滨水利管理所</w:t>
      </w:r>
    </w:p>
    <w:p>
      <w:pPr>
        <w:spacing w:line="580" w:lineRule="exact"/>
        <w:ind w:right="-315" w:rightChars="-15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                                 2016年9月26日</w:t>
      </w:r>
    </w:p>
    <w:p>
      <w:pPr>
        <w:rPr>
          <w:rFonts w:asciiTheme="majorEastAsia" w:hAnsiTheme="majorEastAsia" w:eastAsiaTheme="major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  <w:rsid w:val="05063CD1"/>
    <w:rsid w:val="33CC2980"/>
    <w:rsid w:val="35720344"/>
    <w:rsid w:val="37D3462B"/>
    <w:rsid w:val="79F950A1"/>
    <w:rsid w:val="7DAE768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308</Words>
  <Characters>1756</Characters>
  <Lines>14</Lines>
  <Paragraphs>4</Paragraphs>
  <ScaleCrop>false</ScaleCrop>
  <LinksUpToDate>false</LinksUpToDate>
  <CharactersWithSpaces>2060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2016-09-13T08:59:00Z</dcterms:created>
  <dc:creator>辛妙玲</dc:creator>
  <cp:lastModifiedBy>Administrator</cp:lastModifiedBy>
  <dcterms:modified xsi:type="dcterms:W3CDTF">2016-09-22T09:08:45Z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