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83" w:leftChars="-88" w:right="-315" w:rightChars="-150" w:hanging="2"/>
        <w:jc w:val="left"/>
        <w:rPr>
          <w:rFonts w:ascii="仿宋" w:hAnsi="仿宋" w:eastAsia="仿宋"/>
          <w:sz w:val="28"/>
          <w:szCs w:val="32"/>
        </w:rPr>
      </w:pPr>
      <w:r>
        <w:rPr>
          <w:rFonts w:hint="eastAsia" w:ascii="仿宋" w:hAnsi="仿宋" w:eastAsia="仿宋"/>
          <w:sz w:val="28"/>
          <w:szCs w:val="32"/>
        </w:rPr>
        <w:t>附件2-2：</w:t>
      </w:r>
    </w:p>
    <w:p>
      <w:pPr>
        <w:ind w:left="-183" w:leftChars="-88" w:right="-315" w:rightChars="-150" w:hanging="2"/>
        <w:jc w:val="left"/>
        <w:rPr>
          <w:rFonts w:ascii="仿宋" w:hAnsi="仿宋" w:eastAsia="仿宋"/>
          <w:szCs w:val="32"/>
        </w:rPr>
      </w:pPr>
    </w:p>
    <w:p>
      <w:pPr>
        <w:ind w:left="-183" w:leftChars="-88" w:right="-315" w:rightChars="-150" w:hanging="2"/>
        <w:jc w:val="center"/>
        <w:rPr>
          <w:rFonts w:ascii="黑体" w:hAnsi="黑体" w:eastAsia="黑体"/>
          <w:sz w:val="44"/>
          <w:szCs w:val="44"/>
        </w:rPr>
      </w:pPr>
      <w:r>
        <w:rPr>
          <w:rFonts w:hint="eastAsia" w:ascii="黑体" w:hAnsi="黑体" w:eastAsia="黑体"/>
          <w:sz w:val="44"/>
          <w:szCs w:val="44"/>
        </w:rPr>
        <w:t>2015年</w:t>
      </w:r>
      <w:r>
        <w:rPr>
          <w:rFonts w:hint="eastAsia" w:ascii="黑体" w:hAnsi="黑体" w:eastAsia="黑体"/>
          <w:sz w:val="44"/>
          <w:szCs w:val="44"/>
          <w:lang w:eastAsia="zh-CN"/>
        </w:rPr>
        <w:t>汕头市金平区鮀浦水利管理所</w:t>
      </w:r>
      <w:r>
        <w:rPr>
          <w:rFonts w:hint="eastAsia" w:ascii="黑体" w:hAnsi="黑体" w:eastAsia="黑体"/>
          <w:sz w:val="44"/>
          <w:szCs w:val="44"/>
        </w:rPr>
        <w:t>部门决算基本情况说明</w:t>
      </w:r>
    </w:p>
    <w:p>
      <w:pPr>
        <w:ind w:left="-185" w:leftChars="-88" w:right="-315" w:rightChars="-150" w:firstLine="640"/>
        <w:rPr>
          <w:rFonts w:ascii="黑体" w:hAnsi="黑体" w:eastAsia="黑体"/>
          <w:szCs w:val="32"/>
        </w:rPr>
      </w:pPr>
    </w:p>
    <w:p>
      <w:pPr>
        <w:spacing w:line="580" w:lineRule="exact"/>
        <w:ind w:right="-315" w:rightChars="-150"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一、部门基本情况</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（一）部门机构设置、职能</w:t>
      </w:r>
    </w:p>
    <w:p>
      <w:pPr>
        <w:spacing w:line="288" w:lineRule="auto"/>
        <w:ind w:right="-50" w:rightChars="-24"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lang w:eastAsia="zh-CN"/>
        </w:rPr>
        <w:t>我单位是金平区水务局属下区财政补助一类事业单位，主要职能是负责管辖范围内堤围、涵闸、渠道、水库等水利设施的巡查、管理、维护及防汛物资仓库的日常管理工作。</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（二）人员构成情况</w:t>
      </w:r>
    </w:p>
    <w:p>
      <w:pPr>
        <w:spacing w:line="288" w:lineRule="auto"/>
        <w:ind w:right="-50" w:rightChars="-24" w:firstLine="630" w:firstLineChars="196"/>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2015年底，我单位部门决算编制5名，实有在编人员3名，退休人员2名。</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（三）决算年度的主要工作任务</w:t>
      </w:r>
    </w:p>
    <w:p>
      <w:pPr>
        <w:spacing w:line="288" w:lineRule="auto"/>
        <w:ind w:right="-50" w:rightChars="-24"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lang w:val="en-US" w:eastAsia="zh-CN"/>
        </w:rPr>
        <w:t>2015年度，我单位继续做好</w:t>
      </w:r>
      <w:r>
        <w:rPr>
          <w:rFonts w:hint="eastAsia" w:asciiTheme="majorEastAsia" w:hAnsiTheme="majorEastAsia" w:eastAsiaTheme="majorEastAsia"/>
          <w:sz w:val="32"/>
          <w:szCs w:val="32"/>
          <w:lang w:eastAsia="zh-CN"/>
        </w:rPr>
        <w:t>负责管辖范围内堤围、涵闸、渠道、水库等水利设施的巡查、管理、维护及防汛物资仓库的日常管理工作，完成百河千沟万渠大整治工程建设项目和上级安排的三防抢险工程任务，认真完成上级交办的各项工作任务。</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二、预算执行情况分析</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（一）收入情况说明</w:t>
      </w:r>
    </w:p>
    <w:p>
      <w:pPr>
        <w:spacing w:line="288" w:lineRule="auto"/>
        <w:ind w:right="-50" w:rightChars="-24"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rPr>
        <w:t>2015年收入决算</w:t>
      </w:r>
      <w:r>
        <w:rPr>
          <w:rFonts w:hint="eastAsia" w:asciiTheme="majorEastAsia" w:hAnsiTheme="majorEastAsia" w:eastAsiaTheme="majorEastAsia"/>
          <w:sz w:val="32"/>
          <w:szCs w:val="32"/>
          <w:lang w:val="en-US" w:eastAsia="zh-CN"/>
        </w:rPr>
        <w:t>114.79</w:t>
      </w:r>
      <w:r>
        <w:rPr>
          <w:rFonts w:hint="eastAsia" w:asciiTheme="majorEastAsia" w:hAnsiTheme="majorEastAsia" w:eastAsiaTheme="majorEastAsia"/>
          <w:sz w:val="32"/>
          <w:szCs w:val="32"/>
        </w:rPr>
        <w:t>万元，比2014年决算数增加</w:t>
      </w:r>
      <w:r>
        <w:rPr>
          <w:rFonts w:hint="eastAsia" w:asciiTheme="majorEastAsia" w:hAnsiTheme="majorEastAsia" w:eastAsiaTheme="majorEastAsia"/>
          <w:sz w:val="32"/>
          <w:szCs w:val="32"/>
          <w:lang w:val="en-US" w:eastAsia="zh-CN"/>
        </w:rPr>
        <w:t>3.28</w:t>
      </w:r>
      <w:r>
        <w:rPr>
          <w:rFonts w:hint="eastAsia" w:asciiTheme="majorEastAsia" w:hAnsiTheme="majorEastAsia" w:eastAsiaTheme="majorEastAsia"/>
          <w:sz w:val="32"/>
          <w:szCs w:val="32"/>
        </w:rPr>
        <w:t>万元，原因是</w:t>
      </w:r>
      <w:r>
        <w:rPr>
          <w:rFonts w:hint="eastAsia" w:asciiTheme="majorEastAsia" w:hAnsiTheme="majorEastAsia" w:eastAsiaTheme="majorEastAsia"/>
          <w:sz w:val="32"/>
          <w:szCs w:val="32"/>
          <w:lang w:eastAsia="zh-CN"/>
        </w:rPr>
        <w:t>增加项目经费中水闸电费</w:t>
      </w:r>
      <w:r>
        <w:rPr>
          <w:rFonts w:hint="eastAsia" w:asciiTheme="majorEastAsia" w:hAnsiTheme="majorEastAsia" w:eastAsiaTheme="majorEastAsia"/>
          <w:sz w:val="32"/>
          <w:szCs w:val="32"/>
        </w:rPr>
        <w:t xml:space="preserve">。其中：财政拨款收入  </w:t>
      </w:r>
      <w:r>
        <w:rPr>
          <w:rFonts w:hint="eastAsia" w:asciiTheme="majorEastAsia" w:hAnsiTheme="majorEastAsia" w:eastAsiaTheme="majorEastAsia"/>
          <w:sz w:val="32"/>
          <w:szCs w:val="32"/>
          <w:lang w:val="en-US" w:eastAsia="zh-CN"/>
        </w:rPr>
        <w:t>114.79</w:t>
      </w:r>
      <w:r>
        <w:rPr>
          <w:rFonts w:hint="eastAsia" w:asciiTheme="majorEastAsia" w:hAnsiTheme="majorEastAsia" w:eastAsiaTheme="majorEastAsia"/>
          <w:sz w:val="32"/>
          <w:szCs w:val="32"/>
        </w:rPr>
        <w:t>万元，比2015年预算数增加</w:t>
      </w:r>
      <w:r>
        <w:rPr>
          <w:rFonts w:hint="eastAsia" w:asciiTheme="majorEastAsia" w:hAnsiTheme="majorEastAsia" w:eastAsiaTheme="majorEastAsia"/>
          <w:sz w:val="32"/>
          <w:szCs w:val="32"/>
          <w:lang w:val="en-US" w:eastAsia="zh-CN"/>
        </w:rPr>
        <w:t>3.28</w:t>
      </w:r>
      <w:r>
        <w:rPr>
          <w:rFonts w:hint="eastAsia" w:asciiTheme="majorEastAsia" w:hAnsiTheme="majorEastAsia" w:eastAsiaTheme="majorEastAsia"/>
          <w:sz w:val="32"/>
          <w:szCs w:val="32"/>
        </w:rPr>
        <w:t>万元，原因是</w:t>
      </w:r>
      <w:r>
        <w:rPr>
          <w:rFonts w:hint="eastAsia" w:asciiTheme="majorEastAsia" w:hAnsiTheme="majorEastAsia" w:eastAsiaTheme="majorEastAsia"/>
          <w:sz w:val="32"/>
          <w:szCs w:val="32"/>
          <w:lang w:eastAsia="zh-CN"/>
        </w:rPr>
        <w:t>增加项目经费中水闸电费</w:t>
      </w:r>
      <w:r>
        <w:rPr>
          <w:rFonts w:hint="eastAsia" w:asciiTheme="majorEastAsia" w:hAnsiTheme="majorEastAsia" w:eastAsiaTheme="majorEastAsia"/>
          <w:sz w:val="32"/>
          <w:szCs w:val="32"/>
        </w:rPr>
        <w:t>。其他收入</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万元。</w:t>
      </w:r>
    </w:p>
    <w:p>
      <w:pPr>
        <w:spacing w:line="288" w:lineRule="auto"/>
        <w:ind w:right="-50" w:rightChars="-24" w:firstLine="640" w:firstLineChars="200"/>
        <w:rPr>
          <w:rFonts w:asciiTheme="majorEastAsia" w:hAnsiTheme="majorEastAsia" w:eastAsiaTheme="majorEastAsia"/>
          <w:sz w:val="32"/>
          <w:szCs w:val="32"/>
        </w:rPr>
      </w:pPr>
    </w:p>
    <w:p>
      <w:pPr>
        <w:spacing w:line="288" w:lineRule="auto"/>
        <w:ind w:right="-50" w:rightChars="-24"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（二）支出情况说明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2015年支出决算</w:t>
      </w:r>
      <w:r>
        <w:rPr>
          <w:rFonts w:hint="eastAsia" w:asciiTheme="majorEastAsia" w:hAnsiTheme="majorEastAsia" w:eastAsiaTheme="majorEastAsia"/>
          <w:sz w:val="32"/>
          <w:szCs w:val="32"/>
          <w:lang w:val="en-US" w:eastAsia="zh-CN"/>
        </w:rPr>
        <w:t>114.79</w:t>
      </w:r>
      <w:r>
        <w:rPr>
          <w:rFonts w:hint="eastAsia" w:asciiTheme="majorEastAsia" w:hAnsiTheme="majorEastAsia" w:eastAsiaTheme="majorEastAsia"/>
          <w:sz w:val="32"/>
          <w:szCs w:val="32"/>
        </w:rPr>
        <w:t>万元，比2014年决算数增加</w:t>
      </w:r>
      <w:r>
        <w:rPr>
          <w:rFonts w:hint="eastAsia" w:asciiTheme="majorEastAsia" w:hAnsiTheme="majorEastAsia" w:eastAsiaTheme="majorEastAsia"/>
          <w:sz w:val="32"/>
          <w:szCs w:val="32"/>
          <w:lang w:val="en-US" w:eastAsia="zh-CN"/>
        </w:rPr>
        <w:t>3.28</w:t>
      </w:r>
      <w:r>
        <w:rPr>
          <w:rFonts w:hint="eastAsia" w:asciiTheme="majorEastAsia" w:hAnsiTheme="majorEastAsia" w:eastAsiaTheme="majorEastAsia"/>
          <w:sz w:val="32"/>
          <w:szCs w:val="32"/>
        </w:rPr>
        <w:t>万元，原因是</w:t>
      </w:r>
      <w:r>
        <w:rPr>
          <w:rFonts w:hint="eastAsia" w:asciiTheme="majorEastAsia" w:hAnsiTheme="majorEastAsia" w:eastAsiaTheme="majorEastAsia"/>
          <w:sz w:val="32"/>
          <w:szCs w:val="32"/>
          <w:lang w:eastAsia="zh-CN"/>
        </w:rPr>
        <w:t>增加项目经费中水闸电费</w:t>
      </w:r>
      <w:r>
        <w:rPr>
          <w:rFonts w:hint="eastAsia" w:asciiTheme="majorEastAsia" w:hAnsiTheme="majorEastAsia" w:eastAsiaTheme="majorEastAsia"/>
          <w:sz w:val="32"/>
          <w:szCs w:val="32"/>
        </w:rPr>
        <w:t xml:space="preserve">。其中：财政拨款支出  </w:t>
      </w:r>
      <w:r>
        <w:rPr>
          <w:rFonts w:hint="eastAsia" w:asciiTheme="majorEastAsia" w:hAnsiTheme="majorEastAsia" w:eastAsiaTheme="majorEastAsia"/>
          <w:sz w:val="32"/>
          <w:szCs w:val="32"/>
          <w:lang w:val="en-US" w:eastAsia="zh-CN"/>
        </w:rPr>
        <w:t>114.79</w:t>
      </w:r>
      <w:r>
        <w:rPr>
          <w:rFonts w:hint="eastAsia" w:asciiTheme="majorEastAsia" w:hAnsiTheme="majorEastAsia" w:eastAsiaTheme="majorEastAsia"/>
          <w:sz w:val="32"/>
          <w:szCs w:val="32"/>
        </w:rPr>
        <w:t>万元，比2015年预算数增加</w:t>
      </w:r>
      <w:r>
        <w:rPr>
          <w:rFonts w:hint="eastAsia" w:asciiTheme="majorEastAsia" w:hAnsiTheme="majorEastAsia" w:eastAsiaTheme="majorEastAsia"/>
          <w:sz w:val="32"/>
          <w:szCs w:val="32"/>
          <w:lang w:val="en-US" w:eastAsia="zh-CN"/>
        </w:rPr>
        <w:t>3.28</w:t>
      </w:r>
      <w:r>
        <w:rPr>
          <w:rFonts w:hint="eastAsia" w:asciiTheme="majorEastAsia" w:hAnsiTheme="majorEastAsia" w:eastAsiaTheme="majorEastAsia"/>
          <w:sz w:val="32"/>
          <w:szCs w:val="32"/>
        </w:rPr>
        <w:t>万元，原因是</w:t>
      </w:r>
      <w:r>
        <w:rPr>
          <w:rFonts w:hint="eastAsia" w:asciiTheme="majorEastAsia" w:hAnsiTheme="majorEastAsia" w:eastAsiaTheme="majorEastAsia"/>
          <w:sz w:val="32"/>
          <w:szCs w:val="32"/>
          <w:lang w:eastAsia="zh-CN"/>
        </w:rPr>
        <w:t>增加项目经费中水闸电费</w:t>
      </w:r>
      <w:r>
        <w:rPr>
          <w:rFonts w:hint="eastAsia" w:asciiTheme="majorEastAsia" w:hAnsiTheme="majorEastAsia" w:eastAsiaTheme="majorEastAsia"/>
          <w:sz w:val="32"/>
          <w:szCs w:val="32"/>
        </w:rPr>
        <w:t>。</w:t>
      </w:r>
    </w:p>
    <w:p>
      <w:pPr>
        <w:spacing w:line="288" w:lineRule="auto"/>
        <w:ind w:right="-50" w:rightChars="-24"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rPr>
        <w:t>2015年财政拨款支出按用途划分，基本支出</w:t>
      </w:r>
      <w:r>
        <w:rPr>
          <w:rFonts w:hint="eastAsia" w:asciiTheme="majorEastAsia" w:hAnsiTheme="majorEastAsia" w:eastAsiaTheme="majorEastAsia"/>
          <w:sz w:val="32"/>
          <w:szCs w:val="32"/>
          <w:lang w:val="en-US" w:eastAsia="zh-CN"/>
        </w:rPr>
        <w:t>24.09</w:t>
      </w:r>
      <w:r>
        <w:rPr>
          <w:rFonts w:hint="eastAsia" w:asciiTheme="majorEastAsia" w:hAnsiTheme="majorEastAsia" w:eastAsiaTheme="majorEastAsia"/>
          <w:sz w:val="32"/>
          <w:szCs w:val="32"/>
        </w:rPr>
        <w:t>万元，占</w:t>
      </w:r>
      <w:r>
        <w:rPr>
          <w:rFonts w:hint="eastAsia" w:asciiTheme="majorEastAsia" w:hAnsiTheme="majorEastAsia" w:eastAsiaTheme="majorEastAsia"/>
          <w:sz w:val="32"/>
          <w:szCs w:val="32"/>
          <w:lang w:val="en-US" w:eastAsia="zh-CN"/>
        </w:rPr>
        <w:t>21</w:t>
      </w:r>
      <w:r>
        <w:rPr>
          <w:rFonts w:hint="eastAsia" w:asciiTheme="majorEastAsia" w:hAnsiTheme="majorEastAsia" w:eastAsiaTheme="majorEastAsia"/>
          <w:sz w:val="32"/>
          <w:szCs w:val="32"/>
        </w:rPr>
        <w:t>%，其中：工资福利支出</w:t>
      </w:r>
      <w:r>
        <w:rPr>
          <w:rFonts w:hint="eastAsia" w:asciiTheme="majorEastAsia" w:hAnsiTheme="majorEastAsia" w:eastAsiaTheme="majorEastAsia"/>
          <w:sz w:val="32"/>
          <w:szCs w:val="32"/>
          <w:lang w:val="en-US" w:eastAsia="zh-CN"/>
        </w:rPr>
        <w:t>15.13</w:t>
      </w:r>
      <w:r>
        <w:rPr>
          <w:rFonts w:hint="eastAsia" w:asciiTheme="majorEastAsia" w:hAnsiTheme="majorEastAsia" w:eastAsiaTheme="majorEastAsia"/>
          <w:sz w:val="32"/>
          <w:szCs w:val="32"/>
        </w:rPr>
        <w:t>万元，对个人和家庭的补助</w:t>
      </w:r>
      <w:r>
        <w:rPr>
          <w:rFonts w:hint="eastAsia" w:asciiTheme="majorEastAsia" w:hAnsiTheme="majorEastAsia" w:eastAsiaTheme="majorEastAsia"/>
          <w:sz w:val="32"/>
          <w:szCs w:val="32"/>
          <w:lang w:val="en-US" w:eastAsia="zh-CN"/>
        </w:rPr>
        <w:t>3.88</w:t>
      </w:r>
      <w:r>
        <w:rPr>
          <w:rFonts w:hint="eastAsia" w:asciiTheme="majorEastAsia" w:hAnsiTheme="majorEastAsia" w:eastAsiaTheme="majorEastAsia"/>
          <w:sz w:val="32"/>
          <w:szCs w:val="32"/>
        </w:rPr>
        <w:t>万元，商品和服务支出</w:t>
      </w:r>
      <w:r>
        <w:rPr>
          <w:rFonts w:hint="eastAsia" w:asciiTheme="majorEastAsia" w:hAnsiTheme="majorEastAsia" w:eastAsiaTheme="majorEastAsia"/>
          <w:sz w:val="32"/>
          <w:szCs w:val="32"/>
          <w:lang w:val="en-US" w:eastAsia="zh-CN"/>
        </w:rPr>
        <w:t>5.08</w:t>
      </w:r>
      <w:r>
        <w:rPr>
          <w:rFonts w:hint="eastAsia" w:asciiTheme="majorEastAsia" w:hAnsiTheme="majorEastAsia" w:eastAsiaTheme="majorEastAsia"/>
          <w:sz w:val="32"/>
          <w:szCs w:val="32"/>
        </w:rPr>
        <w:t xml:space="preserve">万元，其他资本性支出等支出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万元；项目支出决算</w:t>
      </w:r>
      <w:r>
        <w:rPr>
          <w:rFonts w:hint="eastAsia" w:asciiTheme="majorEastAsia" w:hAnsiTheme="majorEastAsia" w:eastAsiaTheme="majorEastAsia"/>
          <w:sz w:val="32"/>
          <w:szCs w:val="32"/>
          <w:lang w:val="en-US" w:eastAsia="zh-CN"/>
        </w:rPr>
        <w:t>90.70</w:t>
      </w:r>
      <w:r>
        <w:rPr>
          <w:rFonts w:hint="eastAsia" w:asciiTheme="majorEastAsia" w:hAnsiTheme="majorEastAsia" w:eastAsiaTheme="majorEastAsia"/>
          <w:sz w:val="32"/>
          <w:szCs w:val="32"/>
        </w:rPr>
        <w:t>万元，占</w:t>
      </w:r>
      <w:r>
        <w:rPr>
          <w:rFonts w:hint="eastAsia" w:asciiTheme="majorEastAsia" w:hAnsiTheme="majorEastAsia" w:eastAsiaTheme="majorEastAsia"/>
          <w:sz w:val="32"/>
          <w:szCs w:val="32"/>
          <w:lang w:val="en-US" w:eastAsia="zh-CN"/>
        </w:rPr>
        <w:t>79</w:t>
      </w:r>
      <w:r>
        <w:rPr>
          <w:rFonts w:hint="eastAsia" w:asciiTheme="majorEastAsia" w:hAnsiTheme="majorEastAsia" w:eastAsiaTheme="majorEastAsia"/>
          <w:sz w:val="32"/>
          <w:szCs w:val="32"/>
        </w:rPr>
        <w:t>%，主要支出项目有</w:t>
      </w:r>
      <w:r>
        <w:rPr>
          <w:rFonts w:hint="eastAsia" w:asciiTheme="majorEastAsia" w:hAnsiTheme="majorEastAsia" w:eastAsiaTheme="majorEastAsia"/>
          <w:sz w:val="32"/>
          <w:szCs w:val="32"/>
          <w:lang w:eastAsia="zh-CN"/>
        </w:rPr>
        <w:t>人员经费支出和商品和服务支出等</w:t>
      </w:r>
      <w:r>
        <w:rPr>
          <w:rFonts w:hint="eastAsia" w:asciiTheme="majorEastAsia" w:hAnsiTheme="majorEastAsia" w:eastAsiaTheme="majorEastAsia"/>
          <w:sz w:val="32"/>
          <w:szCs w:val="32"/>
        </w:rPr>
        <w:t>。</w:t>
      </w:r>
    </w:p>
    <w:p>
      <w:pPr>
        <w:spacing w:line="580" w:lineRule="exact"/>
        <w:ind w:right="-315" w:rightChars="-150"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（三）“三公”经费支出说明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2015年“三公”经费财政拨款支出 </w:t>
      </w:r>
      <w:r>
        <w:rPr>
          <w:rFonts w:hint="eastAsia" w:asciiTheme="majorEastAsia" w:hAnsiTheme="majorEastAsia" w:eastAsiaTheme="majorEastAsia"/>
          <w:sz w:val="32"/>
          <w:szCs w:val="32"/>
          <w:lang w:val="en-US" w:eastAsia="zh-CN"/>
        </w:rPr>
        <w:t>1.6</w:t>
      </w:r>
      <w:r>
        <w:rPr>
          <w:rFonts w:hint="eastAsia" w:asciiTheme="majorEastAsia" w:hAnsiTheme="majorEastAsia" w:eastAsiaTheme="majorEastAsia"/>
          <w:sz w:val="32"/>
          <w:szCs w:val="32"/>
        </w:rPr>
        <w:t xml:space="preserve"> 万元，比2014年决算数减少 </w:t>
      </w:r>
      <w:r>
        <w:rPr>
          <w:rFonts w:hint="eastAsia" w:asciiTheme="majorEastAsia" w:hAnsiTheme="majorEastAsia" w:eastAsiaTheme="majorEastAsia"/>
          <w:sz w:val="32"/>
          <w:szCs w:val="32"/>
          <w:lang w:val="en-US" w:eastAsia="zh-CN"/>
        </w:rPr>
        <w:t>0.1</w:t>
      </w:r>
      <w:r>
        <w:rPr>
          <w:rFonts w:hint="eastAsia" w:asciiTheme="majorEastAsia" w:hAnsiTheme="majorEastAsia" w:eastAsiaTheme="majorEastAsia"/>
          <w:sz w:val="32"/>
          <w:szCs w:val="32"/>
        </w:rPr>
        <w:t xml:space="preserve"> 万元，比2015年预算数减少</w:t>
      </w:r>
      <w:r>
        <w:rPr>
          <w:rFonts w:hint="eastAsia" w:asciiTheme="majorEastAsia" w:hAnsiTheme="majorEastAsia" w:eastAsiaTheme="majorEastAsia"/>
          <w:sz w:val="32"/>
          <w:szCs w:val="32"/>
          <w:lang w:val="en-US" w:eastAsia="zh-CN"/>
        </w:rPr>
        <w:t>0.1</w:t>
      </w:r>
      <w:r>
        <w:rPr>
          <w:rFonts w:hint="eastAsia" w:asciiTheme="majorEastAsia" w:hAnsiTheme="majorEastAsia" w:eastAsiaTheme="majorEastAsia"/>
          <w:sz w:val="32"/>
          <w:szCs w:val="32"/>
        </w:rPr>
        <w:t>万元，原因是</w:t>
      </w:r>
      <w:r>
        <w:rPr>
          <w:rFonts w:hint="eastAsia" w:asciiTheme="majorEastAsia" w:hAnsiTheme="majorEastAsia" w:eastAsiaTheme="majorEastAsia"/>
          <w:sz w:val="32"/>
          <w:szCs w:val="32"/>
          <w:lang w:eastAsia="zh-CN"/>
        </w:rPr>
        <w:t>公务用车运行费用有所节约</w:t>
      </w:r>
      <w:r>
        <w:rPr>
          <w:rFonts w:hint="eastAsia" w:asciiTheme="majorEastAsia" w:hAnsiTheme="majorEastAsia" w:eastAsiaTheme="majorEastAsia"/>
          <w:sz w:val="32"/>
          <w:szCs w:val="32"/>
        </w:rPr>
        <w:t>。</w:t>
      </w:r>
    </w:p>
    <w:p>
      <w:pPr>
        <w:spacing w:line="580" w:lineRule="exact"/>
        <w:ind w:left="-185" w:leftChars="-88" w:right="-315" w:rightChars="-150" w:firstLine="643"/>
        <w:rPr>
          <w:rFonts w:asciiTheme="majorEastAsia" w:hAnsiTheme="majorEastAsia" w:eastAsiaTheme="majorEastAsia"/>
          <w:sz w:val="32"/>
          <w:szCs w:val="32"/>
        </w:rPr>
      </w:pPr>
      <w:r>
        <w:rPr>
          <w:rFonts w:hint="eastAsia" w:asciiTheme="majorEastAsia" w:hAnsiTheme="majorEastAsia" w:eastAsiaTheme="majorEastAsia"/>
          <w:b/>
          <w:sz w:val="32"/>
          <w:szCs w:val="32"/>
        </w:rPr>
        <w:t>（四）机关运行经费支出说明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2015年本部门（单位）机关运行经费支出 </w:t>
      </w:r>
      <w:r>
        <w:rPr>
          <w:rFonts w:hint="eastAsia" w:asciiTheme="majorEastAsia" w:hAnsiTheme="majorEastAsia" w:eastAsiaTheme="majorEastAsia"/>
          <w:sz w:val="32"/>
          <w:szCs w:val="32"/>
          <w:lang w:val="en-US" w:eastAsia="zh-CN"/>
        </w:rPr>
        <w:t>5.08</w:t>
      </w:r>
      <w:r>
        <w:rPr>
          <w:rFonts w:hint="eastAsia" w:asciiTheme="majorEastAsia" w:hAnsiTheme="majorEastAsia" w:eastAsiaTheme="majorEastAsia"/>
          <w:sz w:val="32"/>
          <w:szCs w:val="32"/>
        </w:rPr>
        <w:t xml:space="preserve"> 万元，比2014年减少</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万元，降低</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%。主要原因是</w:t>
      </w:r>
      <w:r>
        <w:rPr>
          <w:rFonts w:hint="eastAsia" w:asciiTheme="majorEastAsia" w:hAnsiTheme="majorEastAsia" w:eastAsiaTheme="majorEastAsia"/>
          <w:sz w:val="32"/>
          <w:szCs w:val="32"/>
          <w:lang w:eastAsia="zh-CN"/>
        </w:rPr>
        <w:t>公办费水电费等费用基本稳定持平</w:t>
      </w:r>
      <w:r>
        <w:rPr>
          <w:rFonts w:hint="eastAsia" w:asciiTheme="majorEastAsia" w:hAnsiTheme="majorEastAsia" w:eastAsiaTheme="majorEastAsia"/>
          <w:sz w:val="32"/>
          <w:szCs w:val="32"/>
        </w:rPr>
        <w:t>。</w:t>
      </w:r>
    </w:p>
    <w:p>
      <w:pPr>
        <w:spacing w:line="580" w:lineRule="exact"/>
        <w:ind w:left="-185" w:leftChars="-88" w:right="-315" w:rightChars="-150" w:firstLine="643"/>
        <w:rPr>
          <w:rFonts w:asciiTheme="majorEastAsia" w:hAnsiTheme="majorEastAsia" w:eastAsiaTheme="majorEastAsia"/>
          <w:sz w:val="32"/>
          <w:szCs w:val="32"/>
        </w:rPr>
      </w:pPr>
      <w:r>
        <w:rPr>
          <w:rFonts w:hint="eastAsia" w:asciiTheme="majorEastAsia" w:hAnsiTheme="majorEastAsia" w:eastAsiaTheme="majorEastAsia"/>
          <w:b/>
          <w:sz w:val="32"/>
          <w:szCs w:val="32"/>
        </w:rPr>
        <w:t>（五）政府采购支出说明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2015年本部门（单位）政府采购支出总额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万元，其中：政府采购货物支出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万元、政府采购工程支出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万元、政府采购服务支出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万元。授予中小企业合同金额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万元，占政府采购支出总额的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%，其中：授予小微企业合同金额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万元，占政府采购支出总额的</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w:t>
      </w:r>
    </w:p>
    <w:p>
      <w:pPr>
        <w:spacing w:line="580" w:lineRule="exact"/>
        <w:ind w:left="-185" w:leftChars="-88" w:right="-315" w:rightChars="-150" w:firstLine="643"/>
        <w:rPr>
          <w:rFonts w:asciiTheme="majorEastAsia" w:hAnsiTheme="majorEastAsia" w:eastAsiaTheme="majorEastAsia"/>
          <w:sz w:val="32"/>
          <w:szCs w:val="32"/>
        </w:rPr>
      </w:pPr>
      <w:r>
        <w:rPr>
          <w:rFonts w:hint="eastAsia" w:asciiTheme="majorEastAsia" w:hAnsiTheme="majorEastAsia" w:eastAsiaTheme="majorEastAsia"/>
          <w:b/>
          <w:sz w:val="32"/>
          <w:szCs w:val="32"/>
        </w:rPr>
        <w:t>（六）国有资产占用情况说明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截至2015年12月31日，本部门（单位）共有车辆 </w:t>
      </w:r>
      <w:r>
        <w:rPr>
          <w:rFonts w:hint="eastAsia" w:asciiTheme="majorEastAsia" w:hAnsiTheme="majorEastAsia" w:eastAsiaTheme="majorEastAsia"/>
          <w:sz w:val="32"/>
          <w:szCs w:val="32"/>
          <w:lang w:val="en-US" w:eastAsia="zh-CN"/>
        </w:rPr>
        <w:t>1</w:t>
      </w:r>
      <w:r>
        <w:rPr>
          <w:rFonts w:hint="eastAsia" w:asciiTheme="majorEastAsia" w:hAnsiTheme="majorEastAsia" w:eastAsiaTheme="majorEastAsia"/>
          <w:sz w:val="32"/>
          <w:szCs w:val="32"/>
        </w:rPr>
        <w:t xml:space="preserve"> 辆，其中，副处（区）级及以上领导用车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辆、一般公务用车 </w:t>
      </w:r>
      <w:r>
        <w:rPr>
          <w:rFonts w:hint="eastAsia" w:asciiTheme="majorEastAsia" w:hAnsiTheme="majorEastAsia" w:eastAsiaTheme="majorEastAsia"/>
          <w:sz w:val="32"/>
          <w:szCs w:val="32"/>
          <w:lang w:val="en-US" w:eastAsia="zh-CN"/>
        </w:rPr>
        <w:t>1</w:t>
      </w:r>
      <w:r>
        <w:rPr>
          <w:rFonts w:hint="eastAsia" w:asciiTheme="majorEastAsia" w:hAnsiTheme="majorEastAsia" w:eastAsiaTheme="majorEastAsia"/>
          <w:sz w:val="32"/>
          <w:szCs w:val="32"/>
        </w:rPr>
        <w:t xml:space="preserve"> 辆、一般执法执勤用车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辆、特种专业技术用车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辆、其他用车  辆，其他用车主要是……；单位价值200万元以上大型设备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台（套）。</w:t>
      </w:r>
    </w:p>
    <w:p>
      <w:pPr>
        <w:tabs>
          <w:tab w:val="left" w:pos="6840"/>
        </w:tabs>
        <w:spacing w:line="580" w:lineRule="exact"/>
        <w:ind w:left="-185" w:leftChars="-88" w:right="-315" w:rightChars="-150" w:firstLine="643"/>
        <w:rPr>
          <w:rFonts w:asciiTheme="majorEastAsia" w:hAnsiTheme="majorEastAsia" w:eastAsiaTheme="majorEastAsia"/>
          <w:b/>
          <w:sz w:val="32"/>
          <w:szCs w:val="32"/>
        </w:rPr>
      </w:pPr>
      <w:r>
        <w:rPr>
          <w:rFonts w:hint="eastAsia" w:asciiTheme="majorEastAsia" w:hAnsiTheme="majorEastAsia" w:eastAsiaTheme="majorEastAsia"/>
          <w:b/>
          <w:sz w:val="32"/>
          <w:szCs w:val="32"/>
        </w:rPr>
        <w:t>（七）预算绩效管理工作开展情况说明</w:t>
      </w:r>
      <w:r>
        <w:rPr>
          <w:rFonts w:asciiTheme="majorEastAsia" w:hAnsiTheme="majorEastAsia" w:eastAsiaTheme="majorEastAsia"/>
          <w:b/>
          <w:sz w:val="32"/>
          <w:szCs w:val="32"/>
        </w:rPr>
        <w:tab/>
      </w:r>
    </w:p>
    <w:p>
      <w:pPr>
        <w:snapToGrid w:val="0"/>
        <w:spacing w:line="348" w:lineRule="auto"/>
        <w:ind w:left="-141" w:leftChars="-67" w:right="-59" w:rightChars="-28" w:firstLine="602"/>
        <w:rPr>
          <w:rFonts w:asciiTheme="majorEastAsia" w:hAnsiTheme="majorEastAsia" w:eastAsiaTheme="majorEastAsia"/>
          <w:sz w:val="32"/>
          <w:szCs w:val="32"/>
        </w:rPr>
      </w:pPr>
      <w:r>
        <w:rPr>
          <w:rFonts w:hint="eastAsia" w:asciiTheme="majorEastAsia" w:hAnsiTheme="majorEastAsia" w:eastAsiaTheme="majorEastAsia"/>
          <w:sz w:val="32"/>
          <w:szCs w:val="32"/>
        </w:rPr>
        <w:t>各部门应当公开主要的民生项目和重点支出项目的绩效评价结果。</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主要民生项目包括：</w:t>
      </w:r>
      <w:r>
        <w:rPr>
          <w:rFonts w:hint="eastAsia" w:asciiTheme="majorEastAsia" w:hAnsiTheme="majorEastAsia" w:eastAsiaTheme="majorEastAsia"/>
          <w:sz w:val="32"/>
          <w:szCs w:val="32"/>
          <w:lang w:eastAsia="zh-CN"/>
        </w:rPr>
        <w:t>无</w:t>
      </w:r>
      <w:r>
        <w:rPr>
          <w:rFonts w:hint="eastAsia" w:asciiTheme="majorEastAsia" w:hAnsiTheme="majorEastAsia" w:eastAsiaTheme="majorEastAsia"/>
          <w:sz w:val="32"/>
          <w:szCs w:val="32"/>
        </w:rPr>
        <w:t>……，绩效评价结果：</w:t>
      </w:r>
      <w:r>
        <w:rPr>
          <w:rFonts w:hint="eastAsia" w:asciiTheme="majorEastAsia" w:hAnsiTheme="majorEastAsia" w:eastAsiaTheme="majorEastAsia"/>
          <w:sz w:val="32"/>
          <w:szCs w:val="32"/>
          <w:lang w:eastAsia="zh-CN"/>
        </w:rPr>
        <w:t>无</w:t>
      </w:r>
      <w:r>
        <w:rPr>
          <w:rFonts w:hint="eastAsia" w:asciiTheme="majorEastAsia" w:hAnsiTheme="majorEastAsia" w:eastAsiaTheme="majorEastAsia"/>
          <w:sz w:val="32"/>
          <w:szCs w:val="32"/>
        </w:rPr>
        <w:t>……；</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重点支出项目包括：</w:t>
      </w:r>
      <w:r>
        <w:rPr>
          <w:rFonts w:hint="eastAsia" w:asciiTheme="majorEastAsia" w:hAnsiTheme="majorEastAsia" w:eastAsiaTheme="majorEastAsia"/>
          <w:sz w:val="32"/>
          <w:szCs w:val="32"/>
          <w:lang w:eastAsia="zh-CN"/>
        </w:rPr>
        <w:t>无</w:t>
      </w:r>
      <w:r>
        <w:rPr>
          <w:rFonts w:hint="eastAsia" w:asciiTheme="majorEastAsia" w:hAnsiTheme="majorEastAsia" w:eastAsiaTheme="majorEastAsia"/>
          <w:sz w:val="32"/>
          <w:szCs w:val="32"/>
        </w:rPr>
        <w:t>……，绩效评价结果：</w:t>
      </w:r>
      <w:r>
        <w:rPr>
          <w:rFonts w:hint="eastAsia" w:asciiTheme="majorEastAsia" w:hAnsiTheme="majorEastAsia" w:eastAsiaTheme="majorEastAsia"/>
          <w:sz w:val="32"/>
          <w:szCs w:val="32"/>
          <w:lang w:eastAsia="zh-CN"/>
        </w:rPr>
        <w:t>无</w:t>
      </w:r>
      <w:r>
        <w:rPr>
          <w:rFonts w:hint="eastAsia" w:asciiTheme="majorEastAsia" w:hAnsiTheme="majorEastAsia" w:eastAsiaTheme="majorEastAsia"/>
          <w:sz w:val="32"/>
          <w:szCs w:val="32"/>
        </w:rPr>
        <w:t>……。</w:t>
      </w:r>
    </w:p>
    <w:p>
      <w:pPr>
        <w:spacing w:line="580" w:lineRule="exact"/>
        <w:ind w:right="-315" w:rightChars="-150"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三、专业名词解释</w:t>
      </w:r>
    </w:p>
    <w:p>
      <w:pPr>
        <w:spacing w:line="580" w:lineRule="exact"/>
        <w:ind w:left="-185" w:leftChars="-88" w:right="-315" w:rightChars="-150"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rPr>
        <w:t>财政拨款收入：是指一般公共预算和政府性基金的拨款；</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财政拨款支出：是指使用一般公共预算和政府性基金拨款的支出；</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机关运行经费支出：是指为保障机关运行，用于购买货物和服务的各项资金</w:t>
      </w:r>
      <w:r>
        <w:rPr>
          <w:rFonts w:hint="eastAsia" w:asciiTheme="majorEastAsia" w:hAnsiTheme="majorEastAsia" w:eastAsiaTheme="majorEastAsia"/>
          <w:sz w:val="32"/>
          <w:szCs w:val="32"/>
          <w:lang w:eastAsia="zh-CN"/>
        </w:rPr>
        <w:t>。包括单位日常办公费、自来水费、电费、维修（护）费，雇用临时工劳务费等。</w:t>
      </w:r>
    </w:p>
    <w:p>
      <w:pPr>
        <w:spacing w:line="580" w:lineRule="exact"/>
        <w:ind w:right="-315" w:rightChars="-150"/>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 xml:space="preserve">                          </w:t>
      </w:r>
    </w:p>
    <w:p>
      <w:pPr>
        <w:spacing w:line="580" w:lineRule="exact"/>
        <w:ind w:right="-315" w:rightChars="-150"/>
        <w:rPr>
          <w:rFonts w:hint="eastAsia" w:asciiTheme="majorEastAsia" w:hAnsiTheme="majorEastAsia" w:eastAsiaTheme="majorEastAsia"/>
          <w:sz w:val="32"/>
          <w:szCs w:val="32"/>
          <w:lang w:val="en-US" w:eastAsia="zh-CN"/>
        </w:rPr>
      </w:pPr>
    </w:p>
    <w:p>
      <w:pPr>
        <w:spacing w:line="580" w:lineRule="exact"/>
        <w:ind w:right="-315" w:rightChars="-150"/>
        <w:rPr>
          <w:rFonts w:hint="eastAsia" w:asciiTheme="majorEastAsia" w:hAnsiTheme="majorEastAsia" w:eastAsiaTheme="majorEastAsia"/>
          <w:sz w:val="32"/>
          <w:szCs w:val="32"/>
          <w:lang w:val="en-US" w:eastAsia="zh-CN"/>
        </w:rPr>
      </w:pPr>
    </w:p>
    <w:p>
      <w:pPr>
        <w:spacing w:line="580" w:lineRule="exact"/>
        <w:ind w:right="-315" w:rightChars="-150"/>
        <w:rPr>
          <w:rFonts w:hint="eastAsia" w:asciiTheme="majorEastAsia" w:hAnsiTheme="majorEastAsia" w:eastAsiaTheme="majorEastAsia"/>
          <w:sz w:val="32"/>
          <w:szCs w:val="32"/>
          <w:lang w:val="en-US" w:eastAsia="zh-CN"/>
        </w:rPr>
      </w:pPr>
    </w:p>
    <w:p>
      <w:pPr>
        <w:spacing w:line="580" w:lineRule="exact"/>
        <w:ind w:right="-315" w:rightChars="-150"/>
        <w:rPr>
          <w:rFonts w:hint="eastAsia" w:asciiTheme="majorEastAsia" w:hAnsiTheme="majorEastAsia" w:eastAsiaTheme="majorEastAsia"/>
          <w:sz w:val="32"/>
          <w:szCs w:val="32"/>
          <w:lang w:val="en-US" w:eastAsia="zh-CN"/>
        </w:rPr>
      </w:pPr>
    </w:p>
    <w:p>
      <w:pPr>
        <w:spacing w:line="580" w:lineRule="exact"/>
        <w:ind w:right="-315" w:rightChars="-150"/>
        <w:rPr>
          <w:rFonts w:hint="eastAsia" w:asciiTheme="majorEastAsia" w:hAnsiTheme="majorEastAsia" w:eastAsiaTheme="majorEastAsia"/>
          <w:sz w:val="32"/>
          <w:szCs w:val="32"/>
          <w:lang w:val="en-US" w:eastAsia="zh-CN"/>
        </w:rPr>
      </w:pPr>
    </w:p>
    <w:p>
      <w:pPr>
        <w:spacing w:line="580" w:lineRule="exact"/>
        <w:ind w:right="-315" w:rightChars="-150"/>
        <w:rPr>
          <w:rFonts w:hint="eastAsia" w:asciiTheme="majorEastAsia" w:hAnsiTheme="majorEastAsia" w:eastAsiaTheme="majorEastAsia"/>
          <w:sz w:val="32"/>
          <w:szCs w:val="32"/>
          <w:lang w:val="en-US" w:eastAsia="zh-CN"/>
        </w:rPr>
      </w:pPr>
    </w:p>
    <w:p>
      <w:pPr>
        <w:spacing w:line="580" w:lineRule="exact"/>
        <w:ind w:right="-315" w:rightChars="-150"/>
        <w:rPr>
          <w:rFonts w:hint="eastAsia" w:asciiTheme="majorEastAsia" w:hAnsiTheme="majorEastAsia" w:eastAsiaTheme="majorEastAsia"/>
          <w:sz w:val="32"/>
          <w:szCs w:val="32"/>
          <w:lang w:val="en-US" w:eastAsia="zh-CN"/>
        </w:rPr>
      </w:pPr>
    </w:p>
    <w:p>
      <w:pPr>
        <w:spacing w:line="580" w:lineRule="exact"/>
        <w:ind w:right="-315" w:rightChars="-150"/>
        <w:rPr>
          <w:rFonts w:hint="eastAsia" w:asciiTheme="majorEastAsia" w:hAnsiTheme="majorEastAsia" w:eastAsiaTheme="majorEastAsia"/>
          <w:sz w:val="32"/>
          <w:szCs w:val="32"/>
          <w:lang w:val="en-US" w:eastAsia="zh-CN"/>
        </w:rPr>
      </w:pPr>
    </w:p>
    <w:p>
      <w:pPr>
        <w:spacing w:line="580" w:lineRule="exact"/>
        <w:ind w:right="-315" w:rightChars="-150"/>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 xml:space="preserve">                           汕头市金平区鮀浦</w:t>
      </w:r>
      <w:bookmarkStart w:id="0" w:name="_GoBack"/>
      <w:bookmarkEnd w:id="0"/>
      <w:r>
        <w:rPr>
          <w:rFonts w:hint="eastAsia" w:asciiTheme="majorEastAsia" w:hAnsiTheme="majorEastAsia" w:eastAsiaTheme="majorEastAsia"/>
          <w:sz w:val="32"/>
          <w:szCs w:val="32"/>
          <w:lang w:val="en-US" w:eastAsia="zh-CN"/>
        </w:rPr>
        <w:t>水利管理所</w:t>
      </w:r>
    </w:p>
    <w:p>
      <w:pPr>
        <w:spacing w:line="580" w:lineRule="exact"/>
        <w:ind w:right="-315" w:rightChars="-150"/>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 xml:space="preserve">                                  2016年9月26日</w:t>
      </w:r>
    </w:p>
    <w:p>
      <w:pPr>
        <w:rPr>
          <w:rFonts w:asciiTheme="majorEastAsia" w:hAnsiTheme="majorEastAsia" w:eastAsiaTheme="major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仿宋">
    <w:altName w:val="宋体"/>
    <w:panose1 w:val="02010609060101010101"/>
    <w:charset w:val="86"/>
    <w:family w:val="modern"/>
    <w:pitch w:val="default"/>
    <w:sig w:usb0="00000000" w:usb1="00000000" w:usb2="00000016" w:usb3="00000000" w:csb0="00040001"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F58AE"/>
    <w:rsid w:val="00002554"/>
    <w:rsid w:val="00043F4D"/>
    <w:rsid w:val="00062240"/>
    <w:rsid w:val="00085847"/>
    <w:rsid w:val="00095340"/>
    <w:rsid w:val="000B476E"/>
    <w:rsid w:val="000B59AB"/>
    <w:rsid w:val="000C4FE3"/>
    <w:rsid w:val="000F4B70"/>
    <w:rsid w:val="001046B8"/>
    <w:rsid w:val="001525F7"/>
    <w:rsid w:val="0015372B"/>
    <w:rsid w:val="001577A8"/>
    <w:rsid w:val="0018091D"/>
    <w:rsid w:val="001A7928"/>
    <w:rsid w:val="001C40A2"/>
    <w:rsid w:val="001D33CF"/>
    <w:rsid w:val="001E3B29"/>
    <w:rsid w:val="001E6B84"/>
    <w:rsid w:val="0023075F"/>
    <w:rsid w:val="00237D77"/>
    <w:rsid w:val="00256EC5"/>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A1E3C"/>
    <w:rsid w:val="003C207F"/>
    <w:rsid w:val="003D0458"/>
    <w:rsid w:val="003D4970"/>
    <w:rsid w:val="003E15DA"/>
    <w:rsid w:val="004120A6"/>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97DA0"/>
    <w:rsid w:val="005A000F"/>
    <w:rsid w:val="005D7E7A"/>
    <w:rsid w:val="005F231C"/>
    <w:rsid w:val="00603A8C"/>
    <w:rsid w:val="00606CAF"/>
    <w:rsid w:val="00652A4C"/>
    <w:rsid w:val="006532CF"/>
    <w:rsid w:val="006540CD"/>
    <w:rsid w:val="0067233C"/>
    <w:rsid w:val="006914A2"/>
    <w:rsid w:val="006937F0"/>
    <w:rsid w:val="006A2EE7"/>
    <w:rsid w:val="006B1EB3"/>
    <w:rsid w:val="006B3393"/>
    <w:rsid w:val="006C1F8A"/>
    <w:rsid w:val="006C52EE"/>
    <w:rsid w:val="006E6D74"/>
    <w:rsid w:val="006F4C06"/>
    <w:rsid w:val="00700655"/>
    <w:rsid w:val="007346B1"/>
    <w:rsid w:val="00745EB7"/>
    <w:rsid w:val="0077530E"/>
    <w:rsid w:val="00780987"/>
    <w:rsid w:val="0078792A"/>
    <w:rsid w:val="00792635"/>
    <w:rsid w:val="007A0257"/>
    <w:rsid w:val="007A6E48"/>
    <w:rsid w:val="007C1C1B"/>
    <w:rsid w:val="00800D38"/>
    <w:rsid w:val="00843FA3"/>
    <w:rsid w:val="00845F81"/>
    <w:rsid w:val="00851EF1"/>
    <w:rsid w:val="008530D4"/>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415B3"/>
    <w:rsid w:val="00954D3C"/>
    <w:rsid w:val="00983DCA"/>
    <w:rsid w:val="009957AD"/>
    <w:rsid w:val="00997A29"/>
    <w:rsid w:val="009B658D"/>
    <w:rsid w:val="009F0D06"/>
    <w:rsid w:val="00A15853"/>
    <w:rsid w:val="00A24613"/>
    <w:rsid w:val="00A35E9A"/>
    <w:rsid w:val="00A53C47"/>
    <w:rsid w:val="00A76782"/>
    <w:rsid w:val="00A90ADA"/>
    <w:rsid w:val="00AA1118"/>
    <w:rsid w:val="00AA7808"/>
    <w:rsid w:val="00AA7FE9"/>
    <w:rsid w:val="00AF372C"/>
    <w:rsid w:val="00B51363"/>
    <w:rsid w:val="00B60A3E"/>
    <w:rsid w:val="00B8178A"/>
    <w:rsid w:val="00B870DF"/>
    <w:rsid w:val="00B91660"/>
    <w:rsid w:val="00B949F0"/>
    <w:rsid w:val="00B96C8B"/>
    <w:rsid w:val="00BA68C4"/>
    <w:rsid w:val="00BB07BC"/>
    <w:rsid w:val="00BB14DD"/>
    <w:rsid w:val="00BE2734"/>
    <w:rsid w:val="00BF703C"/>
    <w:rsid w:val="00C123C8"/>
    <w:rsid w:val="00C157D4"/>
    <w:rsid w:val="00C53D8A"/>
    <w:rsid w:val="00C558B2"/>
    <w:rsid w:val="00C63CC4"/>
    <w:rsid w:val="00C7747A"/>
    <w:rsid w:val="00C86E83"/>
    <w:rsid w:val="00C91CD5"/>
    <w:rsid w:val="00C969B7"/>
    <w:rsid w:val="00CC29E2"/>
    <w:rsid w:val="00D1427B"/>
    <w:rsid w:val="00D264A7"/>
    <w:rsid w:val="00D34DE3"/>
    <w:rsid w:val="00D42395"/>
    <w:rsid w:val="00D74CA8"/>
    <w:rsid w:val="00D753F3"/>
    <w:rsid w:val="00D80483"/>
    <w:rsid w:val="00DC6620"/>
    <w:rsid w:val="00DF052E"/>
    <w:rsid w:val="00E27208"/>
    <w:rsid w:val="00E77D53"/>
    <w:rsid w:val="00E9171A"/>
    <w:rsid w:val="00EA24C7"/>
    <w:rsid w:val="00EC7431"/>
    <w:rsid w:val="00EF13B7"/>
    <w:rsid w:val="00F01444"/>
    <w:rsid w:val="00F01799"/>
    <w:rsid w:val="00F036B3"/>
    <w:rsid w:val="00F05A20"/>
    <w:rsid w:val="00F578DC"/>
    <w:rsid w:val="00F65EB1"/>
    <w:rsid w:val="00F7754C"/>
    <w:rsid w:val="00F8627F"/>
    <w:rsid w:val="00F95EE7"/>
    <w:rsid w:val="00F97939"/>
    <w:rsid w:val="00FA2034"/>
    <w:rsid w:val="00FA5B2E"/>
    <w:rsid w:val="00FB78A0"/>
    <w:rsid w:val="00FF60D7"/>
    <w:rsid w:val="05063CD1"/>
    <w:rsid w:val="33CC2980"/>
    <w:rsid w:val="35720344"/>
    <w:rsid w:val="37D3462B"/>
    <w:rsid w:val="79F950A1"/>
    <w:rsid w:val="7DAE768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308</Words>
  <Characters>1756</Characters>
  <Lines>14</Lines>
  <Paragraphs>4</Paragraphs>
  <ScaleCrop>false</ScaleCrop>
  <LinksUpToDate>false</LinksUpToDate>
  <CharactersWithSpaces>2060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2016-09-13T08:59:00Z</dcterms:created>
  <dc:creator>辛妙玲</dc:creator>
  <cp:lastModifiedBy>Administrator</cp:lastModifiedBy>
  <dcterms:modified xsi:type="dcterms:W3CDTF">2016-09-23T10:05:52Z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