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3" w:leftChars="-88" w:right="-315" w:rightChars="-150" w:hanging="2"/>
        <w:jc w:val="left"/>
        <w:rPr>
          <w:rFonts w:ascii="仿宋" w:hAnsi="仿宋" w:eastAsia="仿宋"/>
          <w:sz w:val="28"/>
          <w:szCs w:val="32"/>
        </w:rPr>
      </w:pPr>
      <w:r>
        <w:rPr>
          <w:rFonts w:hint="eastAsia" w:ascii="仿宋" w:hAnsi="仿宋" w:eastAsia="仿宋"/>
          <w:sz w:val="28"/>
          <w:szCs w:val="32"/>
        </w:rPr>
        <w:t>附件2-2：</w:t>
      </w:r>
    </w:p>
    <w:p>
      <w:pPr>
        <w:ind w:left="-183" w:leftChars="-88" w:right="-315" w:rightChars="-150" w:hanging="2"/>
        <w:jc w:val="left"/>
        <w:rPr>
          <w:rFonts w:ascii="仿宋" w:hAnsi="仿宋" w:eastAsia="仿宋"/>
          <w:szCs w:val="32"/>
        </w:rPr>
      </w:pPr>
    </w:p>
    <w:p>
      <w:pPr>
        <w:ind w:left="-183" w:leftChars="-88" w:right="-315" w:rightChars="-150" w:hanging="2"/>
        <w:jc w:val="center"/>
        <w:rPr>
          <w:rFonts w:ascii="黑体" w:hAnsi="黑体" w:eastAsia="黑体"/>
          <w:sz w:val="44"/>
          <w:szCs w:val="44"/>
        </w:rPr>
      </w:pPr>
      <w:r>
        <w:rPr>
          <w:rFonts w:hint="eastAsia" w:ascii="黑体" w:hAnsi="黑体" w:eastAsia="黑体"/>
          <w:sz w:val="44"/>
          <w:szCs w:val="44"/>
        </w:rPr>
        <w:t>2015年金平区卫生和计划生育局部门决算基本情况说明</w:t>
      </w:r>
    </w:p>
    <w:p>
      <w:pPr>
        <w:ind w:left="-183" w:leftChars="-88" w:right="-315" w:rightChars="-150" w:hanging="2"/>
        <w:jc w:val="center"/>
        <w:rPr>
          <w:rFonts w:ascii="黑体" w:hAnsi="黑体" w:eastAsia="黑体"/>
          <w:sz w:val="44"/>
          <w:szCs w:val="44"/>
        </w:rPr>
      </w:pPr>
    </w:p>
    <w:p>
      <w:pPr>
        <w:rPr>
          <w:sz w:val="30"/>
          <w:szCs w:val="30"/>
        </w:rPr>
      </w:pPr>
      <w:r>
        <w:rPr>
          <w:rFonts w:hint="eastAsia"/>
          <w:sz w:val="30"/>
          <w:szCs w:val="30"/>
        </w:rPr>
        <w:t>一、部门情况</w:t>
      </w:r>
    </w:p>
    <w:p>
      <w:pPr>
        <w:rPr>
          <w:sz w:val="30"/>
          <w:szCs w:val="30"/>
        </w:rPr>
      </w:pPr>
      <w:r>
        <w:rPr>
          <w:rFonts w:hint="eastAsia"/>
          <w:sz w:val="30"/>
          <w:szCs w:val="30"/>
        </w:rPr>
        <w:t>（一）基本情况</w:t>
      </w:r>
    </w:p>
    <w:p>
      <w:pPr>
        <w:rPr>
          <w:rFonts w:ascii="仿宋_GB2312" w:eastAsia="仿宋_GB2312"/>
          <w:b/>
          <w:sz w:val="30"/>
          <w:szCs w:val="32"/>
        </w:rPr>
      </w:pPr>
      <w:r>
        <w:rPr>
          <w:rFonts w:hint="eastAsia"/>
          <w:sz w:val="30"/>
          <w:szCs w:val="30"/>
        </w:rPr>
        <w:t>1.</w:t>
      </w:r>
      <w:r>
        <w:rPr>
          <w:rFonts w:hint="eastAsia" w:ascii="仿宋_GB2312" w:hAnsi="黑体" w:eastAsia="仿宋_GB2312" w:cs="黑体"/>
          <w:bCs/>
          <w:sz w:val="30"/>
          <w:szCs w:val="32"/>
        </w:rPr>
        <w:t>卫计局的主要职责是：</w:t>
      </w:r>
    </w:p>
    <w:p>
      <w:pPr>
        <w:ind w:firstLine="600" w:firstLineChars="200"/>
        <w:rPr>
          <w:rFonts w:ascii="仿宋_GB2312" w:eastAsia="仿宋_GB2312"/>
          <w:sz w:val="30"/>
          <w:szCs w:val="32"/>
        </w:rPr>
      </w:pPr>
      <w:r>
        <w:rPr>
          <w:rFonts w:hint="eastAsia" w:ascii="仿宋_GB2312" w:eastAsia="仿宋_GB2312"/>
          <w:sz w:val="30"/>
          <w:szCs w:val="32"/>
        </w:rPr>
        <w:t>（1）.</w:t>
      </w:r>
      <w:r>
        <w:rPr>
          <w:rFonts w:hint="eastAsia" w:ascii="仿宋_GB2312" w:hAnsi="仿宋_GB2312" w:eastAsia="仿宋_GB2312" w:cs="仿宋_GB2312"/>
          <w:sz w:val="30"/>
          <w:szCs w:val="32"/>
        </w:rPr>
        <w:t>贯彻执行国家、省和市有关卫生和计划生育、中医药工作的法律法规和方针政策，拟订全区卫生和计划生育以及促进中医药事业发展的规划并组织实施，起草相关的规范性文件和实施方案，提出相关政策建议。负责协调推进我区医药卫生体制改革和医疗保障，合理配置区属卫生和计划生育服务资源。</w:t>
      </w:r>
    </w:p>
    <w:p>
      <w:pPr>
        <w:ind w:firstLine="600" w:firstLineChars="200"/>
        <w:rPr>
          <w:rFonts w:ascii="仿宋_GB2312" w:eastAsia="仿宋_GB2312"/>
          <w:b/>
          <w:sz w:val="30"/>
          <w:szCs w:val="32"/>
        </w:rPr>
      </w:pPr>
      <w:r>
        <w:rPr>
          <w:rFonts w:hint="eastAsia" w:ascii="仿宋_GB2312" w:eastAsia="仿宋_GB2312"/>
          <w:sz w:val="30"/>
          <w:szCs w:val="32"/>
        </w:rPr>
        <w:t>（2）.负责疾病预防控制工作，协调有关部门对重大疾病实施防控与干预，组织实施免疫规划工作。拟定卫生应急和紧急医学救援预案、突发公共卫生事件监测和风险评估计划，根据区政府预案，组织和指导突发公共卫生事件预防控制和各类突发公共事件的医疗卫生救援。</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3）.负责职责范围内的放射卫生、环境卫生、学校卫生、公共场所卫生、饮用水卫生等各类卫生监督管理，负责传染病防治监督。组织开展食品安全风险监测、评估，配合食品、食品添加剂及相关产品新原料、新品种的安全性审查工作。配合市卫生和计划生育局做好地方食品安全标准有关工作。</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（4）.负责拟订全区基层卫生和计划生育服务、妇幼卫生发展规划和措施，并组织实施；指导全区基层卫生和计划生育、妇幼卫生服务体系建设，推进基本公共卫生和计划生育服务均等化，完善基层运行新机制。</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5）.负责医疗机构和医疗服务的行业准入管理并监督实施。组织实施医疗机构及其医疗服务、医疗技术、医疗质量、医疗安全，会同有关部门实施卫生专业技术人员准入、资格标准，实施卫生专业技术人员执业规则和服务规范，建立医疗机构医疗服务评价和监督管理体系。协调组织全区无偿献血。</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（6）.负责组织推进公立医院改革，建立公益性为导向的绩效考核和评价机制，建设和谐医患关系，提出医疗服务和药品价格政策的建议。</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（7）.组织实施国家药物政策和基本药物制度，提出基本药物价格政策的建议。</w:t>
      </w:r>
    </w:p>
    <w:p>
      <w:pPr>
        <w:ind w:firstLine="600" w:firstLineChars="200"/>
        <w:rPr>
          <w:rFonts w:ascii="仿宋_GB2312" w:eastAsia="仿宋_GB2312"/>
          <w:sz w:val="30"/>
          <w:szCs w:val="32"/>
        </w:rPr>
      </w:pPr>
      <w:r>
        <w:rPr>
          <w:rFonts w:hint="eastAsia" w:ascii="仿宋_GB2312" w:eastAsia="仿宋_GB2312"/>
          <w:sz w:val="30"/>
          <w:szCs w:val="32"/>
        </w:rPr>
        <w:t>（8）.贯彻落实国家生育政策，完善生育管理政策，组织实施促进出生人口性别平衡的政策措施，组织监测计划生育发展动态。制定计划生育技术服务管理制度并监督实施。协同有关部门做好优生优育服务工作和落实提高出生人口素质的政策措施，推动实施计划生育生殖健康促进计划，降低出生缺陷人口数量。</w:t>
      </w:r>
      <w:r>
        <w:rPr>
          <w:rFonts w:hint="eastAsia" w:ascii="仿宋_GB2312" w:eastAsia="仿宋_GB2312"/>
          <w:color w:val="000000"/>
          <w:sz w:val="30"/>
          <w:szCs w:val="32"/>
        </w:rPr>
        <w:t>做好独生子女病残鉴定管理</w:t>
      </w:r>
      <w:r>
        <w:rPr>
          <w:rFonts w:hint="eastAsia" w:ascii="仿宋_GB2312" w:eastAsia="仿宋_GB2312"/>
          <w:sz w:val="30"/>
          <w:szCs w:val="32"/>
        </w:rPr>
        <w:t xml:space="preserve">。 </w:t>
      </w:r>
    </w:p>
    <w:p>
      <w:pPr>
        <w:ind w:firstLine="600" w:firstLineChars="200"/>
        <w:rPr>
          <w:rFonts w:ascii="仿宋_GB2312" w:eastAsia="仿宋_GB2312"/>
          <w:sz w:val="30"/>
          <w:szCs w:val="32"/>
        </w:rPr>
      </w:pPr>
      <w:r>
        <w:rPr>
          <w:rFonts w:hint="eastAsia" w:ascii="仿宋_GB2312" w:eastAsia="仿宋_GB2312"/>
          <w:sz w:val="30"/>
          <w:szCs w:val="32"/>
        </w:rPr>
        <w:t>（9）.组织建立计划生育利益导向、计划生育特殊困难家庭扶助和促进计划生育家庭发展等机制。负责协调推进有关部门，群众团体履行计划生育工作相关职责。</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（10）.负责卫生和计划生育信息化建设，加强全员人口信息系统建设，参与全区人口基础信息库建设。</w:t>
      </w:r>
    </w:p>
    <w:p>
      <w:pPr>
        <w:tabs>
          <w:tab w:val="left" w:pos="1610"/>
        </w:tabs>
        <w:ind w:firstLine="600" w:firstLineChars="200"/>
        <w:rPr>
          <w:rFonts w:ascii="仿宋_GB2312" w:eastAsia="仿宋_GB2312"/>
          <w:sz w:val="30"/>
          <w:szCs w:val="32"/>
        </w:rPr>
      </w:pPr>
      <w:r>
        <w:rPr>
          <w:rFonts w:hint="eastAsia" w:ascii="仿宋_GB2312" w:hAnsi="仿宋_GB2312" w:eastAsia="仿宋_GB2312" w:cs="仿宋_GB2312"/>
          <w:sz w:val="30"/>
          <w:szCs w:val="32"/>
        </w:rPr>
        <w:t>（11）.负责流动人口计划生育服务的管理、指导、协调工作，推动建立流动人口流入地、流出地卫生和计划生育信息互联互通和公共服务工作机制。</w:t>
      </w:r>
    </w:p>
    <w:p>
      <w:pPr>
        <w:tabs>
          <w:tab w:val="left" w:pos="1610"/>
        </w:tabs>
        <w:ind w:firstLine="600" w:firstLineChars="200"/>
        <w:rPr>
          <w:rFonts w:ascii="仿宋_GB2312" w:eastAsia="仿宋_GB2312"/>
          <w:sz w:val="30"/>
          <w:szCs w:val="32"/>
        </w:rPr>
      </w:pPr>
      <w:r>
        <w:rPr>
          <w:rFonts w:hint="eastAsia" w:ascii="仿宋_GB2312" w:hAnsi="仿宋_GB2312" w:eastAsia="仿宋_GB2312" w:cs="仿宋_GB2312"/>
          <w:sz w:val="30"/>
          <w:szCs w:val="32"/>
        </w:rPr>
        <w:t>（12）.拟订全区卫生和计划生育人才发展规划，指导卫生和计划生育人才队伍建设。加强全科医生等急需紧缺专业人才培养，建立完善住院医师和专科医师规范化培训制度并指导实施。</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（13）.负责</w:t>
      </w:r>
      <w:r>
        <w:rPr>
          <w:rFonts w:hint="eastAsia" w:ascii="仿宋_GB2312" w:hAnsi="仿宋_GB2312" w:eastAsia="仿宋_GB2312" w:cs="仿宋_GB2312"/>
          <w:sz w:val="30"/>
          <w:szCs w:val="32"/>
        </w:rPr>
        <w:t>拟订卫生和计划生育科技发展规划，组织实施卫生和计划生育相关科研项目。</w:t>
      </w:r>
    </w:p>
    <w:p>
      <w:pPr>
        <w:tabs>
          <w:tab w:val="left" w:pos="1610"/>
        </w:tabs>
        <w:ind w:firstLine="600" w:firstLineChars="200"/>
        <w:rPr>
          <w:rFonts w:ascii="仿宋_GB2312" w:eastAsia="仿宋_GB2312"/>
          <w:sz w:val="30"/>
          <w:szCs w:val="32"/>
        </w:rPr>
      </w:pPr>
      <w:r>
        <w:rPr>
          <w:rFonts w:hint="eastAsia" w:ascii="仿宋_GB2312" w:hAnsi="仿宋_GB2312" w:eastAsia="仿宋_GB2312" w:cs="仿宋_GB2312"/>
          <w:sz w:val="30"/>
          <w:szCs w:val="32"/>
        </w:rPr>
        <w:t>（14）.指导基层开展卫生和计划生育工作，完善综合监督执法体系，规范执法行为，监督检查法律法规和政策措施的落实，组织查处重大违法行为。监督落实计划生育一票否决制。</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15）.协同有关部门编制市、区财政拨付的计划生育经费的支出预、决算；管理、监督社会抚养费的征收。指导本行政区域内市直局、处级以上企事业单位、区直部门、区各街道和驻军单位的人口与计划生育工作。</w:t>
      </w:r>
    </w:p>
    <w:p>
      <w:pPr>
        <w:tabs>
          <w:tab w:val="left" w:pos="1610"/>
        </w:tabs>
        <w:ind w:firstLine="600" w:firstLineChars="200"/>
        <w:rPr>
          <w:rFonts w:ascii="仿宋_GB2312" w:eastAsia="仿宋_GB2312"/>
          <w:sz w:val="30"/>
          <w:szCs w:val="32"/>
        </w:rPr>
      </w:pPr>
      <w:r>
        <w:rPr>
          <w:rFonts w:hint="eastAsia" w:ascii="仿宋_GB2312" w:hAnsi="仿宋_GB2312" w:eastAsia="仿宋_GB2312" w:cs="仿宋_GB2312"/>
          <w:sz w:val="30"/>
          <w:szCs w:val="32"/>
        </w:rPr>
        <w:t>（16）.负责卫生和计划生育宣传、健康促进等工作，依法组织实施统计调查。</w:t>
      </w:r>
    </w:p>
    <w:p>
      <w:pPr>
        <w:tabs>
          <w:tab w:val="left" w:pos="1610"/>
        </w:tabs>
        <w:ind w:firstLine="600" w:firstLineChars="200"/>
        <w:rPr>
          <w:rFonts w:ascii="仿宋_GB2312" w:eastAsia="仿宋_GB2312"/>
          <w:sz w:val="30"/>
          <w:szCs w:val="32"/>
        </w:rPr>
      </w:pPr>
      <w:r>
        <w:rPr>
          <w:rFonts w:hint="eastAsia" w:ascii="仿宋_GB2312" w:hAnsi="仿宋_GB2312" w:eastAsia="仿宋_GB2312" w:cs="仿宋_GB2312"/>
          <w:sz w:val="30"/>
          <w:szCs w:val="32"/>
        </w:rPr>
        <w:t>（17）.承担区爱国卫生运动委员会、区委保健委员会和区深化医药卫生体制改革领导小组的日常工作，负责区重大活动与重要会议的医疗卫生保障工作。</w:t>
      </w:r>
    </w:p>
    <w:p>
      <w:pPr>
        <w:tabs>
          <w:tab w:val="left" w:pos="1610"/>
        </w:tabs>
        <w:ind w:firstLine="600" w:firstLineChars="200"/>
        <w:rPr>
          <w:rFonts w:ascii="仿宋_GB2312" w:eastAsia="仿宋_GB2312"/>
          <w:sz w:val="30"/>
          <w:szCs w:val="32"/>
        </w:rPr>
      </w:pPr>
      <w:r>
        <w:rPr>
          <w:rFonts w:hint="eastAsia" w:ascii="仿宋_GB2312" w:hAnsi="仿宋_GB2312" w:eastAsia="仿宋_GB2312" w:cs="仿宋_GB2312"/>
          <w:sz w:val="30"/>
          <w:szCs w:val="32"/>
        </w:rPr>
        <w:t>（18）.承担区人口与计划生育目标管理责任制考核领导小组及其办公室具体工作。承办区计划生育督查领导小组交办的工作。</w:t>
      </w:r>
    </w:p>
    <w:p>
      <w:pPr>
        <w:tabs>
          <w:tab w:val="left" w:pos="1610"/>
        </w:tabs>
        <w:ind w:firstLine="600" w:firstLineChars="200"/>
        <w:rPr>
          <w:rFonts w:ascii="仿宋_GB2312" w:eastAsia="仿宋_GB2312"/>
          <w:sz w:val="30"/>
          <w:szCs w:val="32"/>
        </w:rPr>
      </w:pPr>
      <w:r>
        <w:rPr>
          <w:rFonts w:hint="eastAsia" w:ascii="仿宋_GB2312" w:hAnsi="仿宋_GB2312" w:eastAsia="仿宋_GB2312" w:cs="仿宋_GB2312"/>
          <w:sz w:val="30"/>
          <w:szCs w:val="32"/>
        </w:rPr>
        <w:t>（19）.指导区计划生育协会工作，指导全区各级人口和计划生育协会工作。负责人口与计划生育工作的对外交流与工作。</w:t>
      </w:r>
    </w:p>
    <w:p>
      <w:pPr>
        <w:tabs>
          <w:tab w:val="left" w:pos="1610"/>
        </w:tabs>
        <w:ind w:firstLine="600" w:firstLineChars="200"/>
        <w:rPr>
          <w:rFonts w:ascii="仿宋_GB2312" w:eastAsia="仿宋_GB2312"/>
          <w:sz w:val="30"/>
          <w:szCs w:val="32"/>
        </w:rPr>
      </w:pPr>
      <w:r>
        <w:rPr>
          <w:rFonts w:hint="eastAsia" w:ascii="仿宋_GB2312" w:eastAsia="仿宋_GB2312"/>
          <w:sz w:val="30"/>
          <w:szCs w:val="32"/>
        </w:rPr>
        <w:t>（20）.承办区委、区政府和上级卫计部门交办的</w:t>
      </w:r>
      <w:r>
        <w:rPr>
          <w:rFonts w:hint="eastAsia" w:ascii="仿宋_GB2312" w:hAnsi="仿宋_GB2312" w:eastAsia="仿宋_GB2312" w:cs="仿宋_GB2312"/>
          <w:sz w:val="30"/>
          <w:szCs w:val="32"/>
        </w:rPr>
        <w:t>其他事项。</w:t>
      </w:r>
    </w:p>
    <w:p>
      <w:pPr>
        <w:ind w:firstLine="600" w:firstLineChars="200"/>
        <w:rPr>
          <w:rFonts w:ascii="仿宋_GB2312" w:eastAsia="仿宋_GB2312"/>
          <w:sz w:val="30"/>
          <w:szCs w:val="32"/>
        </w:rPr>
      </w:pPr>
      <w:r>
        <w:rPr>
          <w:rFonts w:hint="eastAsia" w:ascii="仿宋_GB2312" w:eastAsia="仿宋_GB2312"/>
          <w:sz w:val="30"/>
          <w:szCs w:val="32"/>
        </w:rPr>
        <w:t xml:space="preserve">根据上述职责，区卫生和计划生育局设9个内设机构： </w:t>
      </w:r>
    </w:p>
    <w:p>
      <w:pPr>
        <w:ind w:firstLine="600" w:firstLineChars="200"/>
        <w:rPr>
          <w:rFonts w:ascii="仿宋_GB2312" w:hAnsi="楷体_GB2312" w:eastAsia="仿宋_GB2312" w:cs="楷体_GB2312"/>
          <w:sz w:val="30"/>
          <w:szCs w:val="32"/>
        </w:rPr>
      </w:pPr>
      <w:r>
        <w:rPr>
          <w:rFonts w:hint="eastAsia" w:ascii="仿宋_GB2312" w:hAnsi="楷体_GB2312" w:eastAsia="仿宋_GB2312" w:cs="楷体_GB2312"/>
          <w:sz w:val="30"/>
          <w:szCs w:val="32"/>
        </w:rPr>
        <w:t>1.办公室（区委保健委员会办公室）</w:t>
      </w:r>
    </w:p>
    <w:p>
      <w:pPr>
        <w:ind w:firstLine="600" w:firstLineChars="200"/>
        <w:rPr>
          <w:rFonts w:ascii="仿宋_GB2312" w:hAnsi="楷体_GB2312" w:eastAsia="仿宋_GB2312" w:cs="楷体_GB2312"/>
          <w:sz w:val="30"/>
          <w:szCs w:val="32"/>
        </w:rPr>
      </w:pPr>
      <w:r>
        <w:rPr>
          <w:rFonts w:hint="eastAsia" w:ascii="仿宋_GB2312" w:hAnsi="楷体_GB2312" w:eastAsia="仿宋_GB2312" w:cs="楷体_GB2312"/>
          <w:sz w:val="30"/>
          <w:szCs w:val="32"/>
        </w:rPr>
        <w:t>2.体制改革股（区深化医药卫生体制改革领导小组办公室</w:t>
      </w:r>
      <w:r>
        <w:rPr>
          <w:rFonts w:ascii="仿宋_GB2312" w:hAnsi="楷体_GB2312" w:eastAsia="仿宋_GB2312" w:cs="楷体_GB2312"/>
          <w:sz w:val="30"/>
          <w:szCs w:val="32"/>
        </w:rPr>
        <w:t>）</w:t>
      </w:r>
    </w:p>
    <w:p>
      <w:pPr>
        <w:ind w:firstLine="600" w:firstLineChars="200"/>
        <w:rPr>
          <w:rFonts w:ascii="仿宋_GB2312" w:hAnsi="楷体_GB2312" w:eastAsia="仿宋_GB2312" w:cs="楷体_GB2312"/>
          <w:sz w:val="30"/>
          <w:szCs w:val="32"/>
        </w:rPr>
      </w:pPr>
      <w:r>
        <w:rPr>
          <w:rFonts w:hint="eastAsia" w:ascii="仿宋_GB2312" w:hAnsi="楷体_GB2312" w:eastAsia="仿宋_GB2312" w:cs="楷体_GB2312"/>
          <w:sz w:val="30"/>
          <w:szCs w:val="32"/>
        </w:rPr>
        <w:t>3.规划与财务股</w:t>
      </w:r>
    </w:p>
    <w:p>
      <w:pPr>
        <w:ind w:firstLine="600" w:firstLineChars="200"/>
        <w:rPr>
          <w:rFonts w:ascii="仿宋_GB2312" w:hAnsi="楷体_GB2312" w:eastAsia="仿宋_GB2312" w:cs="楷体_GB2312"/>
          <w:sz w:val="30"/>
          <w:szCs w:val="32"/>
        </w:rPr>
      </w:pPr>
      <w:r>
        <w:rPr>
          <w:rFonts w:hint="eastAsia" w:ascii="仿宋_GB2312" w:hAnsi="楷体_GB2312" w:eastAsia="仿宋_GB2312" w:cs="楷体_GB2312"/>
          <w:sz w:val="30"/>
          <w:szCs w:val="32"/>
        </w:rPr>
        <w:t>4.信息统计和流动人口管理股（区人口和计划生育考核办公室）</w:t>
      </w:r>
    </w:p>
    <w:p>
      <w:pPr>
        <w:ind w:firstLine="600" w:firstLineChars="200"/>
        <w:rPr>
          <w:rFonts w:ascii="仿宋_GB2312" w:hAnsi="楷体_GB2312" w:eastAsia="仿宋_GB2312" w:cs="楷体_GB2312"/>
          <w:sz w:val="30"/>
          <w:szCs w:val="32"/>
        </w:rPr>
      </w:pPr>
      <w:r>
        <w:rPr>
          <w:rFonts w:hint="eastAsia" w:ascii="仿宋_GB2312" w:hAnsi="楷体_GB2312" w:eastAsia="仿宋_GB2312" w:cs="楷体_GB2312"/>
          <w:sz w:val="30"/>
          <w:szCs w:val="32"/>
        </w:rPr>
        <w:t>5.疾病预防控制股（区爱国卫生运动委员会办公室）</w:t>
      </w:r>
    </w:p>
    <w:p>
      <w:pPr>
        <w:ind w:firstLine="600" w:firstLineChars="200"/>
        <w:rPr>
          <w:rFonts w:ascii="仿宋_GB2312" w:eastAsia="仿宋_GB2312"/>
          <w:sz w:val="30"/>
          <w:szCs w:val="32"/>
        </w:rPr>
      </w:pPr>
      <w:r>
        <w:rPr>
          <w:rFonts w:hint="eastAsia" w:ascii="仿宋_GB2312" w:hAnsi="楷体_GB2312" w:eastAsia="仿宋_GB2312" w:cs="楷体_GB2312"/>
          <w:sz w:val="30"/>
          <w:szCs w:val="32"/>
        </w:rPr>
        <w:t>6.医政股（中医药管理股</w:t>
      </w:r>
      <w:r>
        <w:rPr>
          <w:rFonts w:ascii="仿宋_GB2312" w:hAnsi="楷体_GB2312" w:eastAsia="仿宋_GB2312" w:cs="楷体_GB2312"/>
          <w:sz w:val="30"/>
          <w:szCs w:val="32"/>
        </w:rPr>
        <w:t>）</w:t>
      </w:r>
    </w:p>
    <w:p>
      <w:pPr>
        <w:ind w:firstLine="600" w:firstLineChars="200"/>
        <w:rPr>
          <w:rFonts w:ascii="仿宋_GB2312" w:hAnsi="仿宋_GB2312" w:eastAsia="仿宋_GB2312" w:cs="仿宋_GB2312"/>
          <w:sz w:val="30"/>
          <w:szCs w:val="32"/>
        </w:rPr>
      </w:pPr>
      <w:r>
        <w:rPr>
          <w:rFonts w:hint="eastAsia" w:ascii="仿宋_GB2312" w:hAnsi="楷体_GB2312" w:eastAsia="仿宋_GB2312" w:cs="楷体_GB2312"/>
          <w:sz w:val="30"/>
          <w:szCs w:val="32"/>
        </w:rPr>
        <w:t>7.妇幼健康服务股</w:t>
      </w:r>
      <w:r>
        <w:rPr>
          <w:rFonts w:hint="eastAsia" w:ascii="仿宋_GB2312" w:hAnsi="仿宋_GB2312" w:eastAsia="仿宋_GB2312" w:cs="仿宋_GB2312"/>
          <w:sz w:val="30"/>
          <w:szCs w:val="32"/>
        </w:rPr>
        <w:t xml:space="preserve"> </w:t>
      </w:r>
    </w:p>
    <w:p>
      <w:pPr>
        <w:ind w:firstLine="600" w:firstLineChars="200"/>
        <w:rPr>
          <w:rFonts w:ascii="仿宋_GB2312" w:hAnsi="楷体_GB2312" w:eastAsia="仿宋_GB2312" w:cs="楷体_GB2312"/>
          <w:sz w:val="30"/>
          <w:szCs w:val="32"/>
        </w:rPr>
      </w:pPr>
      <w:r>
        <w:rPr>
          <w:rFonts w:hint="eastAsia" w:ascii="仿宋_GB2312" w:hAnsi="楷体_GB2312" w:eastAsia="仿宋_GB2312" w:cs="楷体_GB2312"/>
          <w:sz w:val="30"/>
          <w:szCs w:val="32"/>
        </w:rPr>
        <w:t>8.综合监督股（食品安全监测评估股）</w:t>
      </w:r>
    </w:p>
    <w:p>
      <w:pPr>
        <w:ind w:firstLine="600" w:firstLineChars="200"/>
        <w:rPr>
          <w:sz w:val="30"/>
          <w:szCs w:val="30"/>
        </w:rPr>
      </w:pPr>
      <w:r>
        <w:rPr>
          <w:rFonts w:hint="eastAsia" w:ascii="仿宋_GB2312" w:hAnsi="楷体_GB2312" w:eastAsia="仿宋_GB2312" w:cs="楷体_GB2312"/>
          <w:sz w:val="30"/>
          <w:szCs w:val="32"/>
        </w:rPr>
        <w:t>9.纪检监察室</w:t>
      </w:r>
    </w:p>
    <w:p>
      <w:pPr>
        <w:spacing w:line="288" w:lineRule="auto"/>
        <w:ind w:right="-50" w:rightChars="-24"/>
        <w:rPr>
          <w:rFonts w:asciiTheme="majorEastAsia" w:hAnsiTheme="majorEastAsia" w:eastAsiaTheme="majorEastAsia"/>
          <w:sz w:val="32"/>
          <w:szCs w:val="32"/>
        </w:rPr>
      </w:pPr>
      <w:r>
        <w:rPr>
          <w:rFonts w:hint="eastAsia" w:asciiTheme="majorEastAsia" w:hAnsiTheme="majorEastAsia" w:eastAsiaTheme="majorEastAsia"/>
          <w:sz w:val="32"/>
          <w:szCs w:val="32"/>
        </w:rPr>
        <w:t>（二）人员构成情况</w:t>
      </w:r>
    </w:p>
    <w:p>
      <w:pPr>
        <w:rPr>
          <w:rFonts w:ascii="仿宋_GB2312" w:eastAsia="仿宋_GB2312"/>
          <w:sz w:val="30"/>
          <w:szCs w:val="30"/>
        </w:rPr>
      </w:pPr>
      <w:r>
        <w:rPr>
          <w:rFonts w:hint="eastAsia" w:ascii="仿宋_GB2312" w:eastAsia="仿宋_GB2312"/>
          <w:sz w:val="30"/>
          <w:szCs w:val="30"/>
        </w:rPr>
        <w:t>1、机构情况： 1个</w:t>
      </w:r>
    </w:p>
    <w:p>
      <w:pPr>
        <w:rPr>
          <w:rFonts w:ascii="仿宋_GB2312" w:eastAsia="仿宋_GB2312"/>
          <w:sz w:val="30"/>
          <w:szCs w:val="30"/>
        </w:rPr>
      </w:pPr>
      <w:r>
        <w:rPr>
          <w:rFonts w:hint="eastAsia" w:ascii="仿宋_GB2312" w:eastAsia="仿宋_GB2312"/>
          <w:sz w:val="30"/>
          <w:szCs w:val="30"/>
        </w:rPr>
        <w:t>2、人员情况，本年度在职人员28人，离休人员5人，退休人员68人。</w:t>
      </w:r>
    </w:p>
    <w:p>
      <w:pPr>
        <w:spacing w:line="288" w:lineRule="auto"/>
        <w:ind w:right="-50" w:rightChars="-24"/>
        <w:rPr>
          <w:rFonts w:asciiTheme="majorEastAsia" w:hAnsiTheme="majorEastAsia" w:eastAsiaTheme="majorEastAsia"/>
          <w:sz w:val="32"/>
          <w:szCs w:val="32"/>
        </w:rPr>
      </w:pPr>
      <w:r>
        <w:rPr>
          <w:rFonts w:hint="eastAsia" w:asciiTheme="majorEastAsia" w:hAnsiTheme="majorEastAsia" w:eastAsiaTheme="majorEastAsia"/>
          <w:sz w:val="32"/>
          <w:szCs w:val="32"/>
        </w:rPr>
        <w:t>（三）决算年度的主要工作任务</w:t>
      </w:r>
    </w:p>
    <w:p>
      <w:pPr>
        <w:ind w:firstLine="900" w:firstLineChars="300"/>
        <w:rPr>
          <w:rFonts w:ascii="仿宋_GB2312" w:eastAsia="仿宋_GB2312"/>
          <w:sz w:val="30"/>
          <w:szCs w:val="30"/>
        </w:rPr>
      </w:pPr>
      <w:r>
        <w:rPr>
          <w:rFonts w:hint="eastAsia" w:ascii="仿宋_GB2312" w:eastAsia="仿宋_GB2312"/>
          <w:sz w:val="30"/>
          <w:szCs w:val="30"/>
        </w:rPr>
        <w:t>认真落实完成上级部门安排的各项工作</w:t>
      </w:r>
    </w:p>
    <w:p>
      <w:pPr>
        <w:spacing w:line="288" w:lineRule="auto"/>
        <w:ind w:right="-50" w:rightChars="-24"/>
        <w:rPr>
          <w:rFonts w:asciiTheme="majorEastAsia" w:hAnsiTheme="majorEastAsia" w:eastAsiaTheme="majorEastAsia"/>
          <w:b/>
          <w:sz w:val="30"/>
          <w:szCs w:val="30"/>
        </w:rPr>
      </w:pPr>
      <w:r>
        <w:rPr>
          <w:rFonts w:hint="eastAsia" w:asciiTheme="majorEastAsia" w:hAnsiTheme="majorEastAsia" w:eastAsiaTheme="majorEastAsia"/>
          <w:b/>
          <w:sz w:val="30"/>
          <w:szCs w:val="30"/>
        </w:rPr>
        <w:t>二、预算执行情况分析</w:t>
      </w:r>
    </w:p>
    <w:p>
      <w:pPr>
        <w:spacing w:line="288" w:lineRule="auto"/>
        <w:ind w:right="-50" w:rightChars="-24"/>
        <w:rPr>
          <w:rFonts w:asciiTheme="majorEastAsia" w:hAnsiTheme="majorEastAsia" w:eastAsiaTheme="majorEastAsia"/>
          <w:b/>
          <w:sz w:val="30"/>
          <w:szCs w:val="30"/>
        </w:rPr>
      </w:pPr>
      <w:r>
        <w:rPr>
          <w:rFonts w:hint="eastAsia" w:asciiTheme="majorEastAsia" w:hAnsiTheme="majorEastAsia" w:eastAsiaTheme="majorEastAsia"/>
          <w:b/>
          <w:sz w:val="30"/>
          <w:szCs w:val="30"/>
        </w:rPr>
        <w:t>（一）收入情况说明</w:t>
      </w:r>
    </w:p>
    <w:p>
      <w:pPr>
        <w:rPr>
          <w:rFonts w:ascii="仿宋_GB2312" w:eastAsia="仿宋_GB2312"/>
          <w:sz w:val="30"/>
          <w:szCs w:val="30"/>
        </w:rPr>
      </w:pPr>
      <w:r>
        <w:rPr>
          <w:rFonts w:hint="eastAsia" w:ascii="仿宋_GB2312" w:eastAsia="仿宋_GB2312"/>
          <w:sz w:val="30"/>
          <w:szCs w:val="30"/>
        </w:rPr>
        <w:t>1、财政拨款核对情况</w:t>
      </w:r>
    </w:p>
    <w:p>
      <w:pPr>
        <w:rPr>
          <w:rFonts w:ascii="仿宋_GB2312" w:eastAsia="仿宋_GB2312"/>
          <w:sz w:val="30"/>
          <w:szCs w:val="30"/>
        </w:rPr>
      </w:pPr>
      <w:r>
        <w:rPr>
          <w:rFonts w:hint="eastAsia" w:ascii="仿宋_GB2312" w:eastAsia="仿宋_GB2312"/>
          <w:sz w:val="30"/>
          <w:szCs w:val="30"/>
        </w:rPr>
        <w:t>（1）本部门本年度实际收到的一般公共预算财政拨款收入3314.37万元，财政部门拨款对账单3314.37万元，差额0万元。</w:t>
      </w:r>
    </w:p>
    <w:p>
      <w:pPr>
        <w:rPr>
          <w:rFonts w:ascii="仿宋_GB2312" w:eastAsia="仿宋_GB2312"/>
          <w:sz w:val="30"/>
          <w:szCs w:val="30"/>
        </w:rPr>
      </w:pPr>
      <w:r>
        <w:rPr>
          <w:rFonts w:hint="eastAsia" w:ascii="仿宋_GB2312" w:eastAsia="仿宋_GB2312"/>
          <w:sz w:val="30"/>
          <w:szCs w:val="30"/>
        </w:rPr>
        <w:t>（2）本部门本年度政府性基金预算财政拨款收入0万元，财政部门拨款对账单0万元，差额0万元。</w:t>
      </w:r>
    </w:p>
    <w:p>
      <w:pPr>
        <w:spacing w:line="288" w:lineRule="auto"/>
        <w:ind w:right="-50" w:rightChars="-24"/>
        <w:rPr>
          <w:rFonts w:asciiTheme="majorEastAsia" w:hAnsiTheme="majorEastAsia" w:eastAsiaTheme="majorEastAsia"/>
          <w:b/>
          <w:sz w:val="30"/>
          <w:szCs w:val="30"/>
        </w:rPr>
      </w:pPr>
      <w:r>
        <w:rPr>
          <w:rFonts w:hint="eastAsia" w:asciiTheme="majorEastAsia" w:hAnsiTheme="majorEastAsia" w:eastAsiaTheme="majorEastAsia"/>
          <w:b/>
          <w:sz w:val="30"/>
          <w:szCs w:val="30"/>
        </w:rPr>
        <w:t>（二）支出情况说明</w:t>
      </w:r>
    </w:p>
    <w:p>
      <w:pPr>
        <w:spacing w:line="580" w:lineRule="exact"/>
        <w:ind w:left="-185" w:leftChars="-88" w:right="-315" w:rightChars="-150" w:firstLine="640"/>
        <w:rPr>
          <w:rFonts w:ascii="仿宋_GB2312" w:eastAsia="仿宋_GB2312" w:hAnsiTheme="majorEastAsia"/>
          <w:sz w:val="32"/>
          <w:szCs w:val="32"/>
        </w:rPr>
      </w:pPr>
      <w:r>
        <w:rPr>
          <w:rFonts w:hint="eastAsia" w:ascii="仿宋_GB2312" w:eastAsia="仿宋_GB2312" w:hAnsiTheme="majorEastAsia"/>
          <w:sz w:val="32"/>
          <w:szCs w:val="32"/>
        </w:rPr>
        <w:t>2015年支出决算3370.33万元，其中：财政拨款支出3370.33万元。</w:t>
      </w:r>
    </w:p>
    <w:p>
      <w:pPr>
        <w:spacing w:line="288" w:lineRule="auto"/>
        <w:ind w:right="-50" w:rightChars="-24" w:firstLine="640" w:firstLineChars="200"/>
        <w:rPr>
          <w:rFonts w:ascii="仿宋_GB2312" w:eastAsia="仿宋_GB2312" w:hAnsiTheme="majorEastAsia"/>
          <w:sz w:val="32"/>
          <w:szCs w:val="32"/>
        </w:rPr>
      </w:pPr>
      <w:r>
        <w:rPr>
          <w:rFonts w:hint="eastAsia" w:ascii="仿宋_GB2312" w:eastAsia="仿宋_GB2312" w:hAnsiTheme="majorEastAsia"/>
          <w:sz w:val="32"/>
          <w:szCs w:val="32"/>
        </w:rPr>
        <w:t>2015年财政拨款支出按用途划分，基本支出730.63万元，占21.68%，其中：工资福利支出229.37万元，对个人和家庭的补助478.47万元，商品和服务支出22.8万元，其他资本性支出等支出0万元；项目支出决算2639.70万元，占78.32%。</w:t>
      </w:r>
    </w:p>
    <w:p>
      <w:pPr>
        <w:spacing w:line="580" w:lineRule="exact"/>
        <w:ind w:right="-315" w:rightChars="-150"/>
        <w:rPr>
          <w:rFonts w:asciiTheme="majorEastAsia" w:hAnsiTheme="majorEastAsia" w:eastAsiaTheme="majorEastAsia"/>
          <w:b/>
          <w:sz w:val="30"/>
          <w:szCs w:val="30"/>
        </w:rPr>
      </w:pPr>
      <w:r>
        <w:rPr>
          <w:rFonts w:hint="eastAsia" w:asciiTheme="majorEastAsia" w:hAnsiTheme="majorEastAsia" w:eastAsiaTheme="majorEastAsia"/>
          <w:b/>
          <w:sz w:val="30"/>
          <w:szCs w:val="30"/>
        </w:rPr>
        <w:t>（三）“三公”经费支出说明</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2015年“三公”经费财政拨款支出8.8万元。具体情况如下：</w:t>
      </w:r>
    </w:p>
    <w:p>
      <w:pPr>
        <w:spacing w:line="580" w:lineRule="exact"/>
        <w:ind w:left="-185" w:leftChars="-88" w:right="-315" w:rightChars="-150" w:firstLine="640"/>
        <w:rPr>
          <w:rFonts w:ascii="仿宋_GB2312" w:eastAsia="仿宋_GB2312" w:hAnsiTheme="majorEastAsia"/>
          <w:sz w:val="32"/>
          <w:szCs w:val="32"/>
        </w:rPr>
      </w:pPr>
      <w:r>
        <w:rPr>
          <w:rFonts w:hint="eastAsia" w:ascii="仿宋_GB2312" w:eastAsia="仿宋_GB2312" w:hAnsiTheme="majorEastAsia"/>
          <w:sz w:val="32"/>
          <w:szCs w:val="32"/>
        </w:rPr>
        <w:t>1.全年使用财政拨款安排本级、所属本单位出国团组数为0个、0人次，因公出国（境）费支出0万元。</w:t>
      </w:r>
    </w:p>
    <w:p>
      <w:pPr>
        <w:spacing w:line="580" w:lineRule="exact"/>
        <w:ind w:left="-185" w:leftChars="-88" w:right="-315" w:rightChars="-150" w:firstLine="640"/>
        <w:rPr>
          <w:rFonts w:ascii="仿宋_GB2312" w:eastAsia="仿宋_GB2312" w:hAnsiTheme="majorEastAsia"/>
          <w:sz w:val="32"/>
          <w:szCs w:val="32"/>
        </w:rPr>
      </w:pPr>
      <w:r>
        <w:rPr>
          <w:rFonts w:hint="eastAsia" w:ascii="仿宋_GB2312" w:eastAsia="仿宋_GB2312" w:hAnsiTheme="majorEastAsia"/>
          <w:sz w:val="32"/>
          <w:szCs w:val="32"/>
        </w:rPr>
        <w:t>2.公务用车购置及运行维护费支出8.8万元，比2014年决算数减少0.29万元。</w:t>
      </w:r>
      <w:r>
        <w:rPr>
          <w:rFonts w:hint="eastAsia" w:ascii="仿宋_GB2312" w:eastAsia="仿宋_GB2312" w:hAnsiTheme="majorEastAsia"/>
          <w:sz w:val="32"/>
          <w:szCs w:val="32"/>
          <w:lang w:eastAsia="zh-CN"/>
        </w:rPr>
        <w:t>原因是严格控制</w:t>
      </w:r>
      <w:r>
        <w:rPr>
          <w:rFonts w:hint="eastAsia" w:ascii="仿宋_GB2312" w:eastAsia="仿宋_GB2312" w:hAnsiTheme="majorEastAsia"/>
          <w:sz w:val="32"/>
          <w:szCs w:val="32"/>
        </w:rPr>
        <w:t>公务用车</w:t>
      </w:r>
      <w:r>
        <w:rPr>
          <w:rFonts w:hint="eastAsia" w:ascii="仿宋_GB2312" w:eastAsia="仿宋_GB2312" w:hAnsiTheme="majorEastAsia"/>
          <w:sz w:val="32"/>
          <w:szCs w:val="32"/>
          <w:lang w:eastAsia="zh-CN"/>
        </w:rPr>
        <w:t>。</w:t>
      </w:r>
      <w:r>
        <w:rPr>
          <w:rFonts w:hint="eastAsia" w:ascii="仿宋_GB2312" w:eastAsia="仿宋_GB2312" w:hAnsiTheme="majorEastAsia"/>
          <w:sz w:val="32"/>
          <w:szCs w:val="32"/>
        </w:rPr>
        <w:t>主要包括：公务车保有量4辆</w:t>
      </w:r>
      <w:r>
        <w:rPr>
          <w:rFonts w:hint="eastAsia" w:ascii="仿宋_GB2312" w:eastAsia="仿宋_GB2312" w:hAnsiTheme="majorEastAsia"/>
          <w:sz w:val="32"/>
          <w:szCs w:val="32"/>
          <w:lang w:val="en-US" w:eastAsia="zh-CN"/>
        </w:rPr>
        <w:t>(3辆待报废）</w:t>
      </w:r>
      <w:r>
        <w:rPr>
          <w:rFonts w:hint="eastAsia" w:ascii="仿宋_GB2312" w:eastAsia="仿宋_GB2312" w:hAnsiTheme="majorEastAsia"/>
          <w:sz w:val="32"/>
          <w:szCs w:val="32"/>
        </w:rPr>
        <w:t>，全年运行维护费支出8.8万元。</w:t>
      </w:r>
    </w:p>
    <w:p>
      <w:pPr>
        <w:spacing w:line="580" w:lineRule="exact"/>
        <w:ind w:left="-185" w:leftChars="-88" w:right="-315" w:rightChars="-150" w:firstLine="640"/>
        <w:rPr>
          <w:rFonts w:ascii="仿宋_GB2312" w:eastAsia="仿宋_GB2312" w:hAnsiTheme="majorEastAsia"/>
          <w:sz w:val="32"/>
          <w:szCs w:val="32"/>
        </w:rPr>
      </w:pPr>
      <w:r>
        <w:rPr>
          <w:rFonts w:hint="eastAsia" w:ascii="仿宋_GB2312" w:eastAsia="仿宋_GB2312" w:hAnsiTheme="majorEastAsia"/>
          <w:sz w:val="32"/>
          <w:szCs w:val="32"/>
        </w:rPr>
        <w:t>3.公务接待批次0批，人数0人，公务接待费支出0万元。</w:t>
      </w:r>
    </w:p>
    <w:p>
      <w:pPr>
        <w:spacing w:line="580" w:lineRule="exact"/>
        <w:ind w:right="-315" w:rightChars="-150"/>
        <w:rPr>
          <w:rFonts w:asciiTheme="majorEastAsia" w:hAnsiTheme="majorEastAsia" w:eastAsiaTheme="majorEastAsia"/>
          <w:sz w:val="30"/>
          <w:szCs w:val="30"/>
        </w:rPr>
      </w:pPr>
      <w:r>
        <w:rPr>
          <w:rFonts w:hint="eastAsia" w:asciiTheme="majorEastAsia" w:hAnsiTheme="majorEastAsia" w:eastAsiaTheme="majorEastAsia"/>
          <w:b/>
          <w:sz w:val="30"/>
          <w:szCs w:val="30"/>
        </w:rPr>
        <w:t>（四）机关运行经费支出说明</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2015年本部门（单位）机关运行经费支出22.8万元，比2014年增加</w:t>
      </w:r>
      <w:r>
        <w:rPr>
          <w:rFonts w:hint="eastAsia" w:ascii="仿宋_GB2312" w:eastAsia="仿宋_GB2312" w:hAnsiTheme="majorEastAsia"/>
          <w:sz w:val="32"/>
          <w:szCs w:val="32"/>
          <w:lang w:val="en-US" w:eastAsia="zh-CN"/>
        </w:rPr>
        <w:t>0.84</w:t>
      </w:r>
      <w:r>
        <w:rPr>
          <w:rFonts w:hint="eastAsia" w:ascii="仿宋_GB2312" w:eastAsia="仿宋_GB2312" w:hAnsiTheme="majorEastAsia"/>
          <w:sz w:val="32"/>
          <w:szCs w:val="32"/>
        </w:rPr>
        <w:t>万元，增长3.82%。</w:t>
      </w:r>
    </w:p>
    <w:p>
      <w:pPr>
        <w:spacing w:line="580" w:lineRule="exact"/>
        <w:ind w:right="-315" w:rightChars="-150"/>
        <w:rPr>
          <w:rFonts w:hint="eastAsia" w:asciiTheme="majorEastAsia" w:hAnsiTheme="majorEastAsia" w:eastAsiaTheme="majorEastAsia"/>
          <w:b/>
          <w:sz w:val="30"/>
          <w:szCs w:val="30"/>
        </w:rPr>
      </w:pPr>
      <w:r>
        <w:rPr>
          <w:rFonts w:hint="eastAsia" w:asciiTheme="majorEastAsia" w:hAnsiTheme="majorEastAsia" w:eastAsiaTheme="majorEastAsia"/>
          <w:b/>
          <w:sz w:val="30"/>
          <w:szCs w:val="30"/>
        </w:rPr>
        <w:t>（五）政府采购支出说明</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2015年本部门（单位）政府采购支出总额</w:t>
      </w:r>
      <w:r>
        <w:rPr>
          <w:rFonts w:hint="eastAsia" w:ascii="仿宋_GB2312" w:eastAsia="仿宋_GB2312" w:hAnsiTheme="majorEastAsia"/>
          <w:sz w:val="32"/>
          <w:szCs w:val="32"/>
          <w:lang w:val="en-US" w:eastAsia="zh-CN"/>
        </w:rPr>
        <w:t>7.95</w:t>
      </w:r>
      <w:r>
        <w:rPr>
          <w:rFonts w:hint="eastAsia" w:ascii="仿宋_GB2312" w:eastAsia="仿宋_GB2312" w:hAnsiTheme="majorEastAsia"/>
          <w:sz w:val="32"/>
          <w:szCs w:val="32"/>
        </w:rPr>
        <w:t>万元，其中：政府采购货物支出</w:t>
      </w:r>
      <w:r>
        <w:rPr>
          <w:rFonts w:hint="eastAsia" w:ascii="仿宋_GB2312" w:eastAsia="仿宋_GB2312" w:hAnsiTheme="majorEastAsia"/>
          <w:sz w:val="32"/>
          <w:szCs w:val="32"/>
          <w:lang w:val="en-US" w:eastAsia="zh-CN"/>
        </w:rPr>
        <w:t>7.95</w:t>
      </w:r>
      <w:r>
        <w:rPr>
          <w:rFonts w:hint="eastAsia" w:ascii="仿宋_GB2312" w:eastAsia="仿宋_GB2312" w:hAnsiTheme="majorEastAsia"/>
          <w:sz w:val="32"/>
          <w:szCs w:val="32"/>
        </w:rPr>
        <w:t>万元、政府采购工程支出</w:t>
      </w:r>
      <w:r>
        <w:rPr>
          <w:rFonts w:hint="eastAsia" w:ascii="仿宋_GB2312" w:eastAsia="仿宋_GB2312" w:hAnsiTheme="majorEastAsia"/>
          <w:sz w:val="32"/>
          <w:szCs w:val="32"/>
          <w:lang w:val="en-US" w:eastAsia="zh-CN"/>
        </w:rPr>
        <w:t>0</w:t>
      </w:r>
      <w:r>
        <w:rPr>
          <w:rFonts w:hint="eastAsia" w:ascii="仿宋_GB2312" w:eastAsia="仿宋_GB2312" w:hAnsiTheme="majorEastAsia"/>
          <w:sz w:val="32"/>
          <w:szCs w:val="32"/>
        </w:rPr>
        <w:t>万元、政府采购服务支出</w:t>
      </w:r>
      <w:r>
        <w:rPr>
          <w:rFonts w:hint="eastAsia" w:ascii="仿宋_GB2312" w:eastAsia="仿宋_GB2312" w:hAnsiTheme="majorEastAsia"/>
          <w:sz w:val="32"/>
          <w:szCs w:val="32"/>
          <w:lang w:val="en-US" w:eastAsia="zh-CN"/>
        </w:rPr>
        <w:t>0</w:t>
      </w:r>
      <w:r>
        <w:rPr>
          <w:rFonts w:hint="eastAsia" w:ascii="仿宋_GB2312" w:eastAsia="仿宋_GB2312" w:hAnsiTheme="majorEastAsia"/>
          <w:sz w:val="32"/>
          <w:szCs w:val="32"/>
        </w:rPr>
        <w:t>万元。授予中小企业合同金额</w:t>
      </w:r>
      <w:r>
        <w:rPr>
          <w:rFonts w:hint="eastAsia" w:ascii="仿宋_GB2312" w:eastAsia="仿宋_GB2312" w:hAnsiTheme="majorEastAsia"/>
          <w:sz w:val="32"/>
          <w:szCs w:val="32"/>
          <w:lang w:val="en-US" w:eastAsia="zh-CN"/>
        </w:rPr>
        <w:t>7.95</w:t>
      </w:r>
      <w:r>
        <w:rPr>
          <w:rFonts w:hint="eastAsia" w:ascii="仿宋_GB2312" w:eastAsia="仿宋_GB2312" w:hAnsiTheme="majorEastAsia"/>
          <w:sz w:val="32"/>
          <w:szCs w:val="32"/>
        </w:rPr>
        <w:t>万元，占政府采购支出总额的</w:t>
      </w:r>
      <w:r>
        <w:rPr>
          <w:rFonts w:hint="eastAsia" w:ascii="仿宋_GB2312" w:eastAsia="仿宋_GB2312" w:hAnsiTheme="majorEastAsia"/>
          <w:sz w:val="32"/>
          <w:szCs w:val="32"/>
          <w:lang w:val="en-US" w:eastAsia="zh-CN"/>
        </w:rPr>
        <w:t>100</w:t>
      </w:r>
      <w:r>
        <w:rPr>
          <w:rFonts w:hint="eastAsia" w:ascii="仿宋_GB2312" w:eastAsia="仿宋_GB2312" w:hAnsiTheme="majorEastAsia"/>
          <w:sz w:val="32"/>
          <w:szCs w:val="32"/>
        </w:rPr>
        <w:t>%，其中：授予小微企业合同金额</w:t>
      </w:r>
      <w:r>
        <w:rPr>
          <w:rFonts w:hint="eastAsia" w:ascii="仿宋_GB2312" w:eastAsia="仿宋_GB2312" w:hAnsiTheme="majorEastAsia"/>
          <w:sz w:val="32"/>
          <w:szCs w:val="32"/>
          <w:lang w:val="en-US" w:eastAsia="zh-CN"/>
        </w:rPr>
        <w:t>0</w:t>
      </w:r>
      <w:r>
        <w:rPr>
          <w:rFonts w:hint="eastAsia" w:ascii="仿宋_GB2312" w:eastAsia="仿宋_GB2312" w:hAnsiTheme="majorEastAsia"/>
          <w:sz w:val="32"/>
          <w:szCs w:val="32"/>
        </w:rPr>
        <w:t>万元，占政府采购支出总额的</w:t>
      </w:r>
      <w:r>
        <w:rPr>
          <w:rFonts w:hint="eastAsia" w:ascii="仿宋_GB2312" w:eastAsia="仿宋_GB2312" w:hAnsiTheme="majorEastAsia"/>
          <w:sz w:val="32"/>
          <w:szCs w:val="32"/>
          <w:lang w:val="en-US" w:eastAsia="zh-CN"/>
        </w:rPr>
        <w:t>0</w:t>
      </w:r>
      <w:r>
        <w:rPr>
          <w:rFonts w:hint="eastAsia" w:ascii="仿宋_GB2312" w:eastAsia="仿宋_GB2312" w:hAnsiTheme="majorEastAsia"/>
          <w:sz w:val="32"/>
          <w:szCs w:val="32"/>
        </w:rPr>
        <w:t>%。</w:t>
      </w:r>
    </w:p>
    <w:p>
      <w:pPr>
        <w:spacing w:line="580" w:lineRule="exact"/>
        <w:ind w:right="-315" w:rightChars="-150"/>
        <w:rPr>
          <w:rFonts w:asciiTheme="majorEastAsia" w:hAnsiTheme="majorEastAsia" w:eastAsiaTheme="majorEastAsia"/>
          <w:sz w:val="30"/>
          <w:szCs w:val="30"/>
        </w:rPr>
      </w:pPr>
      <w:r>
        <w:rPr>
          <w:rFonts w:hint="eastAsia" w:asciiTheme="majorEastAsia" w:hAnsiTheme="majorEastAsia" w:eastAsiaTheme="majorEastAsia"/>
          <w:b/>
          <w:sz w:val="30"/>
          <w:szCs w:val="30"/>
        </w:rPr>
        <w:t>（</w:t>
      </w:r>
      <w:r>
        <w:rPr>
          <w:rFonts w:hint="eastAsia" w:asciiTheme="majorEastAsia" w:hAnsiTheme="majorEastAsia" w:eastAsiaTheme="majorEastAsia"/>
          <w:b/>
          <w:sz w:val="30"/>
          <w:szCs w:val="30"/>
          <w:lang w:eastAsia="zh-CN"/>
        </w:rPr>
        <w:t>六</w:t>
      </w:r>
      <w:r>
        <w:rPr>
          <w:rFonts w:hint="eastAsia" w:asciiTheme="majorEastAsia" w:hAnsiTheme="majorEastAsia" w:eastAsiaTheme="majorEastAsia"/>
          <w:b/>
          <w:sz w:val="30"/>
          <w:szCs w:val="30"/>
        </w:rPr>
        <w:t>）国有资产占用情况说明</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截至2015年12月31日，本部门（单位）共有车辆4辆</w:t>
      </w:r>
      <w:r>
        <w:rPr>
          <w:rFonts w:hint="eastAsia" w:ascii="仿宋_GB2312" w:eastAsia="仿宋_GB2312" w:hAnsiTheme="majorEastAsia"/>
          <w:sz w:val="32"/>
          <w:szCs w:val="32"/>
          <w:lang w:val="en-US" w:eastAsia="zh-CN"/>
        </w:rPr>
        <w:t>(3辆待报废)</w:t>
      </w:r>
      <w:r>
        <w:rPr>
          <w:rFonts w:hint="eastAsia" w:ascii="仿宋_GB2312" w:eastAsia="仿宋_GB2312" w:hAnsiTheme="majorEastAsia"/>
          <w:sz w:val="32"/>
          <w:szCs w:val="32"/>
        </w:rPr>
        <w:t>，其中一般公务用车4辆</w:t>
      </w:r>
      <w:r>
        <w:rPr>
          <w:rFonts w:hint="eastAsia" w:ascii="仿宋_GB2312" w:eastAsia="仿宋_GB2312" w:hAnsiTheme="majorEastAsia"/>
          <w:sz w:val="32"/>
          <w:szCs w:val="32"/>
          <w:lang w:val="en-US" w:eastAsia="zh-CN"/>
        </w:rPr>
        <w:t>(3辆待报废)</w:t>
      </w:r>
      <w:r>
        <w:rPr>
          <w:rFonts w:hint="eastAsia" w:ascii="仿宋_GB2312" w:eastAsia="仿宋_GB2312" w:hAnsiTheme="majorEastAsia"/>
          <w:sz w:val="32"/>
          <w:szCs w:val="32"/>
        </w:rPr>
        <w:t>；单位价值200万元以上大型设备0台（套）。</w:t>
      </w:r>
    </w:p>
    <w:p>
      <w:pPr>
        <w:spacing w:line="580" w:lineRule="exact"/>
        <w:ind w:right="-315" w:rightChars="-150"/>
        <w:rPr>
          <w:rFonts w:hint="eastAsia" w:asciiTheme="majorEastAsia" w:hAnsiTheme="majorEastAsia" w:eastAsiaTheme="majorEastAsia"/>
          <w:b/>
          <w:sz w:val="30"/>
          <w:szCs w:val="30"/>
        </w:rPr>
      </w:pPr>
      <w:r>
        <w:rPr>
          <w:rFonts w:hint="eastAsia" w:asciiTheme="majorEastAsia" w:hAnsiTheme="majorEastAsia" w:eastAsiaTheme="majorEastAsia"/>
          <w:b/>
          <w:sz w:val="30"/>
          <w:szCs w:val="30"/>
        </w:rPr>
        <w:t>（七）预算绩效管理工作开展情况说明</w:t>
      </w:r>
      <w:r>
        <w:rPr>
          <w:rFonts w:hint="eastAsia" w:asciiTheme="majorEastAsia" w:hAnsiTheme="majorEastAsia" w:eastAsiaTheme="majorEastAsia"/>
          <w:b/>
          <w:sz w:val="30"/>
          <w:szCs w:val="30"/>
        </w:rPr>
        <w:tab/>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各部门应当公开主要的民生项目和重点支出项目的绩效评价结果。</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主要民生项目包括：</w:t>
      </w:r>
      <w:r>
        <w:rPr>
          <w:rFonts w:hint="eastAsia" w:ascii="仿宋_GB2312" w:eastAsia="仿宋_GB2312" w:hAnsiTheme="majorEastAsia"/>
          <w:sz w:val="32"/>
          <w:szCs w:val="32"/>
          <w:lang w:val="en-US" w:eastAsia="zh-CN"/>
        </w:rPr>
        <w:t>1、基本公共卫生服务</w:t>
      </w:r>
      <w:r>
        <w:rPr>
          <w:rFonts w:hint="eastAsia" w:ascii="仿宋_GB2312" w:eastAsia="仿宋_GB2312" w:hAnsiTheme="majorEastAsia"/>
          <w:sz w:val="32"/>
          <w:szCs w:val="32"/>
        </w:rPr>
        <w:t>，绩效评价结果：</w:t>
      </w:r>
      <w:r>
        <w:rPr>
          <w:rFonts w:hint="eastAsia" w:ascii="仿宋_GB2312" w:eastAsia="仿宋_GB2312" w:hAnsiTheme="majorEastAsia"/>
          <w:sz w:val="32"/>
          <w:szCs w:val="32"/>
          <w:lang w:eastAsia="zh-CN"/>
        </w:rPr>
        <w:t>及时足额到位</w:t>
      </w:r>
      <w:r>
        <w:rPr>
          <w:rFonts w:hint="eastAsia" w:ascii="仿宋_GB2312" w:eastAsia="仿宋_GB2312" w:hAnsiTheme="majorEastAsia"/>
          <w:sz w:val="32"/>
          <w:szCs w:val="32"/>
        </w:rPr>
        <w:t>；</w:t>
      </w:r>
      <w:r>
        <w:rPr>
          <w:rFonts w:hint="eastAsia" w:ascii="仿宋_GB2312" w:eastAsia="仿宋_GB2312" w:hAnsiTheme="majorEastAsia"/>
          <w:sz w:val="32"/>
          <w:szCs w:val="32"/>
          <w:lang w:val="en-US" w:eastAsia="zh-CN"/>
        </w:rPr>
        <w:t>2、农村接生员和赤脚医生生活困难补助,</w:t>
      </w:r>
      <w:r>
        <w:rPr>
          <w:rFonts w:hint="eastAsia" w:ascii="仿宋_GB2312" w:eastAsia="仿宋_GB2312" w:hAnsiTheme="majorEastAsia"/>
          <w:sz w:val="32"/>
          <w:szCs w:val="32"/>
        </w:rPr>
        <w:t>绩效评价结果：</w:t>
      </w:r>
      <w:r>
        <w:rPr>
          <w:rFonts w:hint="eastAsia" w:ascii="仿宋_GB2312" w:eastAsia="仿宋_GB2312" w:hAnsiTheme="majorEastAsia"/>
          <w:sz w:val="32"/>
          <w:szCs w:val="32"/>
          <w:lang w:eastAsia="zh-CN"/>
        </w:rPr>
        <w:t>及时足额到位</w:t>
      </w:r>
      <w:r>
        <w:rPr>
          <w:rFonts w:hint="eastAsia" w:ascii="仿宋_GB2312" w:eastAsia="仿宋_GB2312" w:hAnsiTheme="majorEastAsia"/>
          <w:sz w:val="32"/>
          <w:szCs w:val="32"/>
        </w:rPr>
        <w:t>；</w:t>
      </w:r>
      <w:r>
        <w:rPr>
          <w:rFonts w:hint="eastAsia" w:ascii="仿宋_GB2312" w:eastAsia="仿宋_GB2312" w:hAnsiTheme="majorEastAsia"/>
          <w:sz w:val="32"/>
          <w:szCs w:val="32"/>
          <w:lang w:val="en-US" w:eastAsia="zh-CN"/>
        </w:rPr>
        <w:t>3、计划生育家庭特别扶助</w:t>
      </w:r>
      <w:r>
        <w:rPr>
          <w:rFonts w:hint="eastAsia" w:ascii="仿宋_GB2312" w:eastAsia="仿宋_GB2312" w:hAnsiTheme="majorEastAsia"/>
          <w:sz w:val="32"/>
          <w:szCs w:val="32"/>
        </w:rPr>
        <w:t>，绩效评价结果：</w:t>
      </w:r>
      <w:r>
        <w:rPr>
          <w:rFonts w:hint="eastAsia" w:ascii="仿宋_GB2312" w:eastAsia="仿宋_GB2312" w:hAnsiTheme="majorEastAsia"/>
          <w:sz w:val="32"/>
          <w:szCs w:val="32"/>
          <w:lang w:eastAsia="zh-CN"/>
        </w:rPr>
        <w:t>及时足额到位</w:t>
      </w:r>
      <w:r>
        <w:rPr>
          <w:rFonts w:hint="eastAsia" w:ascii="仿宋_GB2312" w:eastAsia="仿宋_GB2312" w:hAnsiTheme="majorEastAsia"/>
          <w:sz w:val="32"/>
          <w:szCs w:val="32"/>
        </w:rPr>
        <w:t>。</w:t>
      </w:r>
    </w:p>
    <w:p>
      <w:pPr>
        <w:spacing w:line="580" w:lineRule="exact"/>
        <w:ind w:left="-185" w:leftChars="-88" w:right="-315" w:rightChars="-150" w:firstLine="640"/>
        <w:rPr>
          <w:rFonts w:hint="eastAsia" w:ascii="仿宋_GB2312" w:eastAsia="仿宋_GB2312" w:hAnsiTheme="majorEastAsia"/>
          <w:sz w:val="32"/>
          <w:szCs w:val="32"/>
        </w:rPr>
      </w:pPr>
      <w:bookmarkStart w:id="0" w:name="_GoBack"/>
      <w:bookmarkEnd w:id="0"/>
      <w:r>
        <w:rPr>
          <w:rFonts w:hint="eastAsia" w:ascii="仿宋_GB2312" w:eastAsia="仿宋_GB2312" w:hAnsiTheme="majorEastAsia"/>
          <w:sz w:val="32"/>
          <w:szCs w:val="32"/>
        </w:rPr>
        <w:t>重点支出项目包括：</w:t>
      </w:r>
      <w:r>
        <w:rPr>
          <w:rFonts w:hint="eastAsia" w:ascii="仿宋_GB2312" w:eastAsia="仿宋_GB2312" w:hAnsiTheme="majorEastAsia"/>
          <w:sz w:val="32"/>
          <w:szCs w:val="32"/>
          <w:lang w:eastAsia="zh-CN"/>
        </w:rPr>
        <w:t>无。</w:t>
      </w:r>
    </w:p>
    <w:p>
      <w:pPr>
        <w:spacing w:line="580" w:lineRule="exact"/>
        <w:ind w:right="-315" w:rightChars="-150"/>
        <w:rPr>
          <w:rFonts w:hint="eastAsia" w:asciiTheme="majorEastAsia" w:hAnsiTheme="majorEastAsia" w:eastAsiaTheme="majorEastAsia"/>
          <w:b/>
          <w:sz w:val="30"/>
          <w:szCs w:val="30"/>
        </w:rPr>
      </w:pPr>
      <w:r>
        <w:rPr>
          <w:rFonts w:hint="eastAsia" w:asciiTheme="majorEastAsia" w:hAnsiTheme="majorEastAsia" w:eastAsiaTheme="majorEastAsia"/>
          <w:b/>
          <w:sz w:val="30"/>
          <w:szCs w:val="30"/>
        </w:rPr>
        <w:t>三、专业名词解释</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财政拨款收入：是指一般公共预算和政府性基金的拨款；</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财政拨款支出：是指使用一般公共预算和政府性基金拨款的支出；</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pPr>
        <w:spacing w:line="580" w:lineRule="exact"/>
        <w:ind w:left="-185" w:leftChars="-88" w:right="-315" w:rightChars="-150" w:firstLine="640"/>
        <w:rPr>
          <w:rFonts w:hint="eastAsia" w:ascii="仿宋_GB2312" w:eastAsia="仿宋_GB2312" w:hAnsiTheme="majorEastAsia"/>
          <w:sz w:val="32"/>
          <w:szCs w:val="32"/>
        </w:rPr>
      </w:pPr>
      <w:r>
        <w:rPr>
          <w:rFonts w:hint="eastAsia" w:ascii="仿宋_GB2312" w:eastAsia="仿宋_GB2312" w:hAnsiTheme="majorEastAsia"/>
          <w:sz w:val="32"/>
          <w:szCs w:val="32"/>
        </w:rPr>
        <w:t>机关运行经费支出：是指为保障机关运行，用于购买货物和服务的各项资金</w:t>
      </w:r>
      <w:r>
        <w:rPr>
          <w:rFonts w:hint="eastAsia" w:ascii="仿宋_GB2312" w:eastAsia="仿宋_GB2312" w:hAnsiTheme="majorEastAsia"/>
          <w:sz w:val="32"/>
          <w:szCs w:val="32"/>
          <w:lang w:eastAsia="zh-CN"/>
        </w:rPr>
        <w:t>。</w:t>
      </w:r>
    </w:p>
    <w:p>
      <w:pPr>
        <w:rPr>
          <w:rFonts w:asciiTheme="majorEastAsia" w:hAnsiTheme="majorEastAsia" w:eastAsiaTheme="majorEastAsia"/>
        </w:rPr>
      </w:pPr>
    </w:p>
    <w:p>
      <w:pPr>
        <w:rPr>
          <w:rFonts w:asciiTheme="majorEastAsia" w:hAnsiTheme="majorEastAsia" w:eastAsiaTheme="majorEastAsia"/>
        </w:rPr>
      </w:pPr>
    </w:p>
    <w:p>
      <w:pPr>
        <w:jc w:val="right"/>
        <w:rPr>
          <w:rFonts w:asciiTheme="majorEastAsia" w:hAnsiTheme="majorEastAsia" w:eastAsia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仿宋">
    <w:altName w:val="宋体"/>
    <w:panose1 w:val="00000000000000000000"/>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58AE"/>
    <w:rsid w:val="00002554"/>
    <w:rsid w:val="00043F4D"/>
    <w:rsid w:val="00062240"/>
    <w:rsid w:val="00085847"/>
    <w:rsid w:val="00095340"/>
    <w:rsid w:val="000B476E"/>
    <w:rsid w:val="000B59AB"/>
    <w:rsid w:val="000C4FE3"/>
    <w:rsid w:val="000F4B70"/>
    <w:rsid w:val="001046B8"/>
    <w:rsid w:val="001525F7"/>
    <w:rsid w:val="0015372B"/>
    <w:rsid w:val="001577A8"/>
    <w:rsid w:val="0018091D"/>
    <w:rsid w:val="001A7928"/>
    <w:rsid w:val="001B1279"/>
    <w:rsid w:val="001C40A2"/>
    <w:rsid w:val="001D33CF"/>
    <w:rsid w:val="001E3B29"/>
    <w:rsid w:val="001E6B84"/>
    <w:rsid w:val="0023075F"/>
    <w:rsid w:val="00237D77"/>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B4471"/>
    <w:rsid w:val="003C207F"/>
    <w:rsid w:val="003D0458"/>
    <w:rsid w:val="003D4970"/>
    <w:rsid w:val="003E15DA"/>
    <w:rsid w:val="004103A5"/>
    <w:rsid w:val="004120A6"/>
    <w:rsid w:val="00430788"/>
    <w:rsid w:val="0045210E"/>
    <w:rsid w:val="00464FAF"/>
    <w:rsid w:val="004707B1"/>
    <w:rsid w:val="00472EA3"/>
    <w:rsid w:val="00481A96"/>
    <w:rsid w:val="004C3337"/>
    <w:rsid w:val="004E44C2"/>
    <w:rsid w:val="004E4D49"/>
    <w:rsid w:val="004F58AE"/>
    <w:rsid w:val="00505B45"/>
    <w:rsid w:val="00515311"/>
    <w:rsid w:val="0052024D"/>
    <w:rsid w:val="005272E9"/>
    <w:rsid w:val="005519AE"/>
    <w:rsid w:val="00552810"/>
    <w:rsid w:val="00597DA0"/>
    <w:rsid w:val="005A000F"/>
    <w:rsid w:val="005C5A34"/>
    <w:rsid w:val="005D7E7A"/>
    <w:rsid w:val="005F231C"/>
    <w:rsid w:val="00603A8C"/>
    <w:rsid w:val="00606CAF"/>
    <w:rsid w:val="00652A4C"/>
    <w:rsid w:val="006532CF"/>
    <w:rsid w:val="006540CD"/>
    <w:rsid w:val="0067233C"/>
    <w:rsid w:val="00676F5A"/>
    <w:rsid w:val="006914A2"/>
    <w:rsid w:val="006937F0"/>
    <w:rsid w:val="006A2EE7"/>
    <w:rsid w:val="006B1EB3"/>
    <w:rsid w:val="006B3393"/>
    <w:rsid w:val="006C1F8A"/>
    <w:rsid w:val="006C52EE"/>
    <w:rsid w:val="006E6D74"/>
    <w:rsid w:val="006F4C06"/>
    <w:rsid w:val="00700655"/>
    <w:rsid w:val="007346B1"/>
    <w:rsid w:val="00745EB7"/>
    <w:rsid w:val="0077530E"/>
    <w:rsid w:val="00780987"/>
    <w:rsid w:val="0078792A"/>
    <w:rsid w:val="00792635"/>
    <w:rsid w:val="007A0257"/>
    <w:rsid w:val="007A6E48"/>
    <w:rsid w:val="007C1C1B"/>
    <w:rsid w:val="00800D38"/>
    <w:rsid w:val="00843FA3"/>
    <w:rsid w:val="00845F81"/>
    <w:rsid w:val="00851EF1"/>
    <w:rsid w:val="008530D4"/>
    <w:rsid w:val="00862DAA"/>
    <w:rsid w:val="00864EC6"/>
    <w:rsid w:val="00867FD1"/>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415B3"/>
    <w:rsid w:val="00954D3C"/>
    <w:rsid w:val="00983DCA"/>
    <w:rsid w:val="009957AD"/>
    <w:rsid w:val="00997A29"/>
    <w:rsid w:val="009B658D"/>
    <w:rsid w:val="009F0D06"/>
    <w:rsid w:val="00A15853"/>
    <w:rsid w:val="00A24613"/>
    <w:rsid w:val="00A35E9A"/>
    <w:rsid w:val="00A53C47"/>
    <w:rsid w:val="00A76782"/>
    <w:rsid w:val="00A90ADA"/>
    <w:rsid w:val="00AA1118"/>
    <w:rsid w:val="00AA7808"/>
    <w:rsid w:val="00AA7FE9"/>
    <w:rsid w:val="00AF372C"/>
    <w:rsid w:val="00B51363"/>
    <w:rsid w:val="00B60A3E"/>
    <w:rsid w:val="00B8178A"/>
    <w:rsid w:val="00B870DF"/>
    <w:rsid w:val="00B91660"/>
    <w:rsid w:val="00B949F0"/>
    <w:rsid w:val="00B96C8B"/>
    <w:rsid w:val="00BA3FF5"/>
    <w:rsid w:val="00BA68C4"/>
    <w:rsid w:val="00BB07BC"/>
    <w:rsid w:val="00BB14DD"/>
    <w:rsid w:val="00BE2734"/>
    <w:rsid w:val="00BF703C"/>
    <w:rsid w:val="00C123C8"/>
    <w:rsid w:val="00C157D4"/>
    <w:rsid w:val="00C53D8A"/>
    <w:rsid w:val="00C558B2"/>
    <w:rsid w:val="00C63CC4"/>
    <w:rsid w:val="00C7747A"/>
    <w:rsid w:val="00C86E83"/>
    <w:rsid w:val="00C91CD5"/>
    <w:rsid w:val="00C969B7"/>
    <w:rsid w:val="00CC29E2"/>
    <w:rsid w:val="00D1427B"/>
    <w:rsid w:val="00D264A7"/>
    <w:rsid w:val="00D34DE3"/>
    <w:rsid w:val="00D42395"/>
    <w:rsid w:val="00D74CA8"/>
    <w:rsid w:val="00D753F3"/>
    <w:rsid w:val="00D80483"/>
    <w:rsid w:val="00DC6620"/>
    <w:rsid w:val="00DF052E"/>
    <w:rsid w:val="00E27208"/>
    <w:rsid w:val="00E77D53"/>
    <w:rsid w:val="00E9171A"/>
    <w:rsid w:val="00EA24C7"/>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F60D7"/>
    <w:rsid w:val="14C03E41"/>
    <w:rsid w:val="1C2C6251"/>
    <w:rsid w:val="269B3D48"/>
    <w:rsid w:val="3AE72952"/>
    <w:rsid w:val="57E96A8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391</Words>
  <Characters>2231</Characters>
  <Lines>18</Lines>
  <Paragraphs>5</Paragraphs>
  <ScaleCrop>false</ScaleCrop>
  <LinksUpToDate>false</LinksUpToDate>
  <CharactersWithSpaces>2617</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2016-09-13T08:59:00Z</dcterms:created>
  <dc:creator>辛妙玲</dc:creator>
  <cp:lastModifiedBy>Administrator</cp:lastModifiedBy>
  <cp:lastPrinted>2016-09-29T07:39:35Z</cp:lastPrinted>
  <dcterms:modified xsi:type="dcterms:W3CDTF">2016-09-29T08:00:44Z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