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31680" w:leftChars="-88" w:right="31680" w:rightChars="-150" w:hanging="2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</w:t>
      </w:r>
      <w:r>
        <w:rPr>
          <w:rFonts w:ascii="仿宋" w:hAnsi="仿宋" w:eastAsia="仿宋"/>
          <w:sz w:val="28"/>
          <w:szCs w:val="32"/>
        </w:rPr>
        <w:t>2-2</w:t>
      </w:r>
      <w:r>
        <w:rPr>
          <w:rFonts w:hint="eastAsia" w:ascii="仿宋" w:hAnsi="仿宋" w:eastAsia="仿宋"/>
          <w:sz w:val="28"/>
          <w:szCs w:val="32"/>
        </w:rPr>
        <w:t>：</w:t>
      </w:r>
    </w:p>
    <w:p>
      <w:pPr>
        <w:ind w:left="31680" w:leftChars="-88" w:right="31680" w:rightChars="-150" w:hanging="2"/>
        <w:jc w:val="left"/>
        <w:rPr>
          <w:rFonts w:ascii="仿宋" w:hAnsi="仿宋" w:eastAsia="仿宋"/>
          <w:szCs w:val="32"/>
        </w:rPr>
      </w:pPr>
    </w:p>
    <w:p>
      <w:pPr>
        <w:ind w:left="31680" w:leftChars="-88" w:right="31680" w:rightChars="-150" w:hanging="2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2015</w:t>
      </w:r>
      <w:r>
        <w:rPr>
          <w:rFonts w:hint="eastAsia" w:ascii="黑体" w:hAnsi="黑体" w:eastAsia="黑体"/>
          <w:sz w:val="44"/>
          <w:szCs w:val="44"/>
        </w:rPr>
        <w:t>年金平区水务局部门决算基本情况说明</w:t>
      </w:r>
    </w:p>
    <w:p>
      <w:pPr>
        <w:ind w:left="31680" w:leftChars="-88" w:right="31680" w:rightChars="-150" w:firstLine="640"/>
        <w:rPr>
          <w:rFonts w:ascii="黑体" w:hAnsi="黑体" w:eastAsia="黑体"/>
          <w:szCs w:val="32"/>
        </w:rPr>
      </w:pPr>
    </w:p>
    <w:p>
      <w:pPr>
        <w:spacing w:line="580" w:lineRule="exact"/>
        <w:ind w:right="31680" w:rightChars="-150" w:firstLine="31680" w:firstLineChars="2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一、部门基本情况</w:t>
      </w:r>
    </w:p>
    <w:p>
      <w:pPr>
        <w:spacing w:line="288" w:lineRule="auto"/>
        <w:ind w:right="31680" w:rightChars="-24" w:firstLine="3168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（一）部门机构设置、职能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金平区水务局内设：办公室、工程建设管理股、三防办公室（加挂水资源水政管理股牌子）法规与安全管理股（加挂水政监察大队牌子）主要贯彻上级水行政管理政策法规实施，负责全区堤围工程建设管理、三防日常工作和水资源水政管理执法。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区水务局辖下四个独立核算事业单位为：鮀浦水利管理所、南北堤岐山水利管理所、金园水利管理所、海滨水利管理所。其主要职责是：主要贯彻上级水行政管理政策法规实施，负责各辖区堤围、涵闸管理、三防日常工作和水资源水政管理执法。</w:t>
      </w:r>
    </w:p>
    <w:p>
      <w:pPr>
        <w:spacing w:line="288" w:lineRule="auto"/>
        <w:ind w:right="31680" w:rightChars="-24" w:firstLine="3168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（二）人员构成情况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金平区水务局核定行政编制</w:t>
      </w:r>
      <w:r>
        <w:rPr>
          <w:rFonts w:ascii="宋体" w:hAnsi="宋体"/>
          <w:sz w:val="32"/>
          <w:szCs w:val="32"/>
        </w:rPr>
        <w:t>1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名，工勤编制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名，执法编制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名。实有在职人员</w:t>
      </w:r>
      <w:r>
        <w:rPr>
          <w:rFonts w:ascii="宋体" w:hAnsi="宋体"/>
          <w:sz w:val="32"/>
          <w:szCs w:val="32"/>
        </w:rPr>
        <w:t>13</w:t>
      </w:r>
      <w:r>
        <w:rPr>
          <w:rFonts w:hint="eastAsia" w:ascii="宋体" w:hAnsi="宋体"/>
          <w:sz w:val="32"/>
          <w:szCs w:val="32"/>
        </w:rPr>
        <w:t>人，退休人员</w:t>
      </w:r>
      <w:r>
        <w:rPr>
          <w:rFonts w:ascii="宋体" w:hAnsi="宋体"/>
          <w:sz w:val="32"/>
          <w:szCs w:val="32"/>
        </w:rPr>
        <w:t>22</w:t>
      </w:r>
      <w:r>
        <w:rPr>
          <w:rFonts w:hint="eastAsia" w:ascii="宋体" w:hAnsi="宋体"/>
          <w:sz w:val="32"/>
          <w:szCs w:val="32"/>
        </w:rPr>
        <w:t>人。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韩江南北堤岐山管理所核定事业编制</w:t>
      </w:r>
      <w:r>
        <w:rPr>
          <w:rFonts w:ascii="宋体" w:hAnsi="宋体"/>
          <w:sz w:val="32"/>
          <w:szCs w:val="32"/>
        </w:rPr>
        <w:t>8</w:t>
      </w:r>
      <w:r>
        <w:rPr>
          <w:rFonts w:hint="eastAsia" w:ascii="宋体" w:hAnsi="宋体"/>
          <w:sz w:val="32"/>
          <w:szCs w:val="32"/>
        </w:rPr>
        <w:t>名。实有在职人员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人，退休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人。</w:t>
      </w:r>
    </w:p>
    <w:p>
      <w:pPr>
        <w:adjustRightInd w:val="0"/>
        <w:snapToGrid w:val="0"/>
        <w:spacing w:line="360" w:lineRule="auto"/>
        <w:ind w:firstLine="3168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鮀浦水利所核定事业编制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名。实有在职人员</w:t>
      </w:r>
      <w:r>
        <w:rPr>
          <w:rFonts w:ascii="宋体" w:hAnsi="宋体"/>
          <w:sz w:val="32"/>
          <w:szCs w:val="32"/>
        </w:rPr>
        <w:t>4</w:t>
      </w:r>
      <w:r>
        <w:rPr>
          <w:rFonts w:hint="eastAsia" w:ascii="宋体" w:hAnsi="宋体"/>
          <w:sz w:val="32"/>
          <w:szCs w:val="32"/>
        </w:rPr>
        <w:t>人，退休人员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人。</w:t>
      </w:r>
    </w:p>
    <w:p>
      <w:pPr>
        <w:spacing w:line="360" w:lineRule="auto"/>
        <w:ind w:firstLine="3168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海滨水利管理所共有事业编制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名。实有在职人员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人。无离退休人员。</w:t>
      </w:r>
    </w:p>
    <w:p>
      <w:pPr>
        <w:spacing w:line="360" w:lineRule="auto"/>
        <w:ind w:firstLine="31680" w:firstLineChars="2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金园水利所核定事业编制</w:t>
      </w: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名。实有在职人员</w:t>
      </w:r>
      <w:r>
        <w:rPr>
          <w:rFonts w:ascii="宋体" w:hAnsi="宋体"/>
          <w:sz w:val="32"/>
          <w:szCs w:val="32"/>
        </w:rPr>
        <w:t>5</w:t>
      </w:r>
      <w:r>
        <w:rPr>
          <w:rFonts w:hint="eastAsia" w:ascii="宋体" w:hAnsi="宋体"/>
          <w:sz w:val="32"/>
          <w:szCs w:val="32"/>
        </w:rPr>
        <w:t>人、退休人员</w:t>
      </w:r>
      <w:r>
        <w:rPr>
          <w:rFonts w:ascii="宋体" w:hAnsi="宋体"/>
          <w:sz w:val="32"/>
          <w:szCs w:val="32"/>
        </w:rPr>
        <w:t>6</w:t>
      </w:r>
      <w:r>
        <w:rPr>
          <w:rFonts w:hint="eastAsia" w:ascii="宋体" w:hAnsi="宋体"/>
          <w:sz w:val="32"/>
          <w:szCs w:val="32"/>
        </w:rPr>
        <w:t>人。</w:t>
      </w:r>
    </w:p>
    <w:p>
      <w:pPr>
        <w:numPr>
          <w:ilvl w:val="0"/>
          <w:numId w:val="1"/>
        </w:numPr>
        <w:spacing w:line="288" w:lineRule="auto"/>
        <w:ind w:right="31680" w:rightChars="-24" w:firstLine="31680" w:firstLineChars="196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决算年度的主要工作任务</w:t>
      </w:r>
    </w:p>
    <w:p>
      <w:pPr>
        <w:spacing w:line="360" w:lineRule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宋体" w:hAnsi="宋体" w:eastAsia="宋体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宋体" w:hAnsi="宋体"/>
          <w:sz w:val="32"/>
          <w:szCs w:val="32"/>
          <w:lang w:val="en-US" w:eastAsia="zh-CN"/>
        </w:rPr>
        <w:t>1、加强领导，统筹安排部署各项工作。我局成立了政务公开工作领导小组，对政务公开工作落实了专人负责，并进一步完善了政务公开各项制度，确保政府信息公开工作持续良好开展。坚持考核评估，强化监督，健全完善监督机制，使我局政务信息公开工作进一步规范化、制度化。</w:t>
      </w:r>
    </w:p>
    <w:p>
      <w:pPr>
        <w:spacing w:line="360" w:lineRule="auto"/>
        <w:ind w:firstLine="31680" w:firstLineChars="200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、落实责任，推动公开工作有序开展。我局明确了各股室的信息公开工作职责，明确专职人员进行信息公开报送，进一步明确政务公开责任追究办法，完善保密审查等程序，完善配套制度，确保政务信息公开工作取得实效。 </w:t>
      </w:r>
    </w:p>
    <w:p>
      <w:pPr>
        <w:spacing w:line="360" w:lineRule="auto"/>
        <w:ind w:firstLine="31680" w:firstLineChars="200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3、突出重点，加强水利工作公开。我局通过金平区人民政府门户网站政府信息发布专栏、局网站公开等方式，公开部门工作动态、水利工程招投标相关信息情况，以多种形式提高人民群众知情权。我局不断创新公开载体，通过公示栏公告公示、横幅宣传等其他渠道将政府信息公开向基层群众延伸，为公众就近获取政府信息提供便利。</w:t>
      </w:r>
    </w:p>
    <w:p>
      <w:pPr>
        <w:spacing w:line="360" w:lineRule="auto"/>
        <w:ind w:firstLine="31680" w:firstLineChars="200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spacing w:line="360" w:lineRule="auto"/>
        <w:ind w:firstLine="31680" w:firstLineChars="200"/>
        <w:rPr>
          <w:rFonts w:hint="eastAsia" w:ascii="宋体" w:hAnsi="宋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288" w:lineRule="auto"/>
        <w:ind w:right="31680" w:rightChars="-24" w:firstLine="3168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二、预算执行情况分析</w:t>
      </w:r>
    </w:p>
    <w:p>
      <w:pPr>
        <w:spacing w:line="288" w:lineRule="auto"/>
        <w:ind w:right="31680" w:rightChars="-24" w:firstLine="3168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（一）收入情况说明</w:t>
      </w:r>
    </w:p>
    <w:p>
      <w:pPr>
        <w:spacing w:line="288" w:lineRule="auto"/>
        <w:ind w:right="31680" w:rightChars="-24" w:firstLine="3168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年收入决算</w:t>
      </w:r>
      <w:r>
        <w:rPr>
          <w:rFonts w:ascii="宋体" w:hAnsi="宋体"/>
          <w:sz w:val="32"/>
          <w:szCs w:val="32"/>
        </w:rPr>
        <w:t>17403.4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8696.7</w:t>
      </w:r>
      <w:r>
        <w:rPr>
          <w:rFonts w:hint="eastAsia" w:ascii="宋体" w:hAnsi="宋体"/>
          <w:sz w:val="32"/>
          <w:szCs w:val="32"/>
        </w:rPr>
        <w:t>万元，原因是本年度省级拨款水利项目补助</w:t>
      </w:r>
      <w:r>
        <w:rPr>
          <w:rFonts w:ascii="宋体" w:hAnsi="宋体"/>
          <w:sz w:val="32"/>
          <w:szCs w:val="32"/>
        </w:rPr>
        <w:t>6261</w:t>
      </w:r>
      <w:r>
        <w:rPr>
          <w:rFonts w:hint="eastAsia" w:ascii="宋体" w:hAnsi="宋体"/>
          <w:sz w:val="32"/>
          <w:szCs w:val="32"/>
        </w:rPr>
        <w:t>万元、结转</w:t>
      </w:r>
      <w:r>
        <w:rPr>
          <w:rFonts w:ascii="宋体" w:hAnsi="宋体"/>
          <w:sz w:val="32"/>
          <w:szCs w:val="32"/>
        </w:rPr>
        <w:t>14</w:t>
      </w:r>
      <w:r>
        <w:rPr>
          <w:rFonts w:hint="eastAsia" w:ascii="宋体" w:hAnsi="宋体"/>
          <w:sz w:val="32"/>
          <w:szCs w:val="32"/>
        </w:rPr>
        <w:t>年重大水利工程第一批汕头大围</w:t>
      </w:r>
      <w:r>
        <w:rPr>
          <w:rFonts w:ascii="宋体" w:hAnsi="宋体"/>
          <w:sz w:val="32"/>
          <w:szCs w:val="32"/>
        </w:rPr>
        <w:t>2263</w:t>
      </w:r>
      <w:r>
        <w:rPr>
          <w:rFonts w:hint="eastAsia" w:ascii="宋体" w:hAnsi="宋体"/>
          <w:sz w:val="32"/>
          <w:szCs w:val="32"/>
        </w:rPr>
        <w:t>万元等。其中：财政拨款收入</w:t>
      </w:r>
      <w:r>
        <w:rPr>
          <w:rFonts w:ascii="宋体" w:hAnsi="宋体"/>
          <w:sz w:val="32"/>
          <w:szCs w:val="32"/>
        </w:rPr>
        <w:t>17403.4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13915.1</w:t>
      </w:r>
      <w:r>
        <w:rPr>
          <w:rFonts w:hint="eastAsia" w:ascii="宋体" w:hAnsi="宋体"/>
          <w:sz w:val="32"/>
          <w:szCs w:val="32"/>
        </w:rPr>
        <w:t>万元，原因是水利工程建设中央、省级资金增加约</w:t>
      </w:r>
      <w:r>
        <w:rPr>
          <w:rFonts w:ascii="宋体" w:hAnsi="宋体"/>
          <w:sz w:val="32"/>
          <w:szCs w:val="32"/>
        </w:rPr>
        <w:t>13815</w:t>
      </w:r>
      <w:r>
        <w:rPr>
          <w:rFonts w:hint="eastAsia" w:ascii="宋体" w:hAnsi="宋体"/>
          <w:sz w:val="32"/>
          <w:szCs w:val="32"/>
        </w:rPr>
        <w:t>万元及人员经费增加等。其他收入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288" w:lineRule="auto"/>
        <w:ind w:right="31680" w:rightChars="-24" w:firstLine="31680" w:firstLineChars="200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（二）支出情况说明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17403.4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8696.7</w:t>
      </w:r>
      <w:r>
        <w:rPr>
          <w:rFonts w:hint="eastAsia" w:ascii="宋体" w:hAnsi="宋体"/>
          <w:sz w:val="32"/>
          <w:szCs w:val="32"/>
        </w:rPr>
        <w:t>万元，原因是本年度省级拨款水利项目补助</w:t>
      </w:r>
      <w:r>
        <w:rPr>
          <w:rFonts w:ascii="宋体" w:hAnsi="宋体"/>
          <w:sz w:val="32"/>
          <w:szCs w:val="32"/>
        </w:rPr>
        <w:t>6261</w:t>
      </w:r>
      <w:r>
        <w:rPr>
          <w:rFonts w:hint="eastAsia" w:ascii="宋体" w:hAnsi="宋体"/>
          <w:sz w:val="32"/>
          <w:szCs w:val="32"/>
        </w:rPr>
        <w:t>万元、结转</w:t>
      </w:r>
      <w:r>
        <w:rPr>
          <w:rFonts w:ascii="宋体" w:hAnsi="宋体"/>
          <w:sz w:val="32"/>
          <w:szCs w:val="32"/>
        </w:rPr>
        <w:t>14</w:t>
      </w:r>
      <w:r>
        <w:rPr>
          <w:rFonts w:hint="eastAsia" w:ascii="宋体" w:hAnsi="宋体"/>
          <w:sz w:val="32"/>
          <w:szCs w:val="32"/>
        </w:rPr>
        <w:t>年重大水利工程第一批汕头大围</w:t>
      </w:r>
      <w:r>
        <w:rPr>
          <w:rFonts w:ascii="宋体" w:hAnsi="宋体"/>
          <w:sz w:val="32"/>
          <w:szCs w:val="32"/>
        </w:rPr>
        <w:t>2263</w:t>
      </w:r>
      <w:r>
        <w:rPr>
          <w:rFonts w:hint="eastAsia" w:ascii="宋体" w:hAnsi="宋体"/>
          <w:sz w:val="32"/>
          <w:szCs w:val="32"/>
        </w:rPr>
        <w:t>万元等。其中：财政拨款支出</w:t>
      </w:r>
      <w:r>
        <w:rPr>
          <w:rFonts w:ascii="宋体" w:hAnsi="宋体"/>
          <w:sz w:val="32"/>
          <w:szCs w:val="32"/>
        </w:rPr>
        <w:t>17403.4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13915.1</w:t>
      </w:r>
      <w:r>
        <w:rPr>
          <w:rFonts w:hint="eastAsia" w:ascii="宋体" w:hAnsi="宋体"/>
          <w:sz w:val="32"/>
          <w:szCs w:val="32"/>
        </w:rPr>
        <w:t>万元，原因是水利工程建设中央、省级资金增加约</w:t>
      </w:r>
      <w:r>
        <w:rPr>
          <w:rFonts w:ascii="宋体" w:hAnsi="宋体"/>
          <w:sz w:val="32"/>
          <w:szCs w:val="32"/>
        </w:rPr>
        <w:t>13815</w:t>
      </w:r>
      <w:r>
        <w:rPr>
          <w:rFonts w:hint="eastAsia" w:ascii="宋体" w:hAnsi="宋体"/>
          <w:sz w:val="32"/>
          <w:szCs w:val="32"/>
        </w:rPr>
        <w:t>万元及人员经费增加等。</w:t>
      </w:r>
    </w:p>
    <w:p>
      <w:pPr>
        <w:spacing w:line="288" w:lineRule="auto"/>
        <w:ind w:right="31680" w:rightChars="-24" w:firstLine="31680" w:firstLineChars="20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230.59</w:t>
      </w:r>
      <w:r>
        <w:rPr>
          <w:rFonts w:hint="eastAsia" w:ascii="宋体" w:hAnsi="宋体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1.4%</w:t>
      </w:r>
      <w:r>
        <w:rPr>
          <w:rFonts w:hint="eastAsia" w:ascii="宋体" w:hAnsi="宋体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>96.63</w:t>
      </w:r>
      <w:r>
        <w:rPr>
          <w:rFonts w:hint="eastAsia" w:ascii="宋体" w:hAnsi="宋体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124.72</w:t>
      </w:r>
      <w:r>
        <w:rPr>
          <w:rFonts w:hint="eastAsia" w:ascii="宋体" w:hAnsi="宋体"/>
          <w:sz w:val="32"/>
          <w:szCs w:val="32"/>
        </w:rPr>
        <w:t>万元，商品和服务支出</w:t>
      </w:r>
      <w:r>
        <w:rPr>
          <w:rFonts w:ascii="宋体" w:hAnsi="宋体"/>
          <w:sz w:val="32"/>
          <w:szCs w:val="32"/>
        </w:rPr>
        <w:t>9.24</w:t>
      </w:r>
      <w:r>
        <w:rPr>
          <w:rFonts w:hint="eastAsia" w:ascii="宋体" w:hAnsi="宋体"/>
          <w:sz w:val="32"/>
          <w:szCs w:val="32"/>
        </w:rPr>
        <w:t>万元，其他资本性支出等支出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17157.8</w:t>
      </w:r>
      <w:r>
        <w:rPr>
          <w:rFonts w:hint="eastAsia" w:ascii="宋体" w:hAnsi="宋体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98.6%</w:t>
      </w:r>
      <w:r>
        <w:rPr>
          <w:rFonts w:hint="eastAsia" w:ascii="宋体" w:hAnsi="宋体"/>
          <w:sz w:val="32"/>
          <w:szCs w:val="32"/>
        </w:rPr>
        <w:t>，主要支出项目有水利工程建设</w:t>
      </w:r>
      <w:r>
        <w:rPr>
          <w:rFonts w:ascii="宋体" w:hAnsi="宋体"/>
          <w:sz w:val="32"/>
          <w:szCs w:val="32"/>
        </w:rPr>
        <w:t>16602</w:t>
      </w:r>
      <w:r>
        <w:rPr>
          <w:rFonts w:hint="eastAsia" w:ascii="宋体" w:hAnsi="宋体"/>
          <w:sz w:val="32"/>
          <w:szCs w:val="32"/>
        </w:rPr>
        <w:t>万元、其他水利支出</w:t>
      </w:r>
      <w:r>
        <w:rPr>
          <w:rFonts w:ascii="宋体" w:hAnsi="宋体"/>
          <w:sz w:val="32"/>
          <w:szCs w:val="32"/>
        </w:rPr>
        <w:t>293.14</w:t>
      </w:r>
      <w:r>
        <w:rPr>
          <w:rFonts w:hint="eastAsia" w:ascii="宋体" w:hAnsi="宋体"/>
          <w:sz w:val="32"/>
          <w:szCs w:val="32"/>
        </w:rPr>
        <w:t>万元等。</w:t>
      </w:r>
    </w:p>
    <w:p>
      <w:pPr>
        <w:spacing w:line="580" w:lineRule="exact"/>
        <w:ind w:right="31680" w:rightChars="-150" w:firstLine="3168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（三）“三公”经费支出说明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年“三公”经费财政拨款支出</w:t>
      </w:r>
      <w:r>
        <w:rPr>
          <w:rFonts w:ascii="宋体" w:hAnsi="宋体"/>
          <w:sz w:val="32"/>
          <w:szCs w:val="32"/>
        </w:rPr>
        <w:t>1.64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>1.56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0.16</w:t>
      </w:r>
      <w:r>
        <w:rPr>
          <w:rFonts w:hint="eastAsia" w:ascii="宋体" w:hAnsi="宋体"/>
          <w:sz w:val="32"/>
          <w:szCs w:val="32"/>
        </w:rPr>
        <w:t>万元，原因是减少三公经费开支。具体情况如下：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全年使用财政拨款安排本级、所属机关单位出国团组数为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个、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人次，因公出国（境）费支出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)0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或减少</w:t>
      </w:r>
      <w:r>
        <w:rPr>
          <w:rFonts w:ascii="宋体" w:hAnsi="宋体"/>
          <w:sz w:val="32"/>
          <w:szCs w:val="32"/>
        </w:rPr>
        <w:t>)0</w:t>
      </w:r>
      <w:r>
        <w:rPr>
          <w:rFonts w:hint="eastAsia" w:ascii="宋体" w:hAnsi="宋体"/>
          <w:sz w:val="32"/>
          <w:szCs w:val="32"/>
        </w:rPr>
        <w:t>万元，原因是无此项经费支出。开支内容包括：（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）参加会议支出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万元；（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）出国谈判、工作磋商支出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万元；（</w:t>
      </w:r>
      <w:r>
        <w:rPr>
          <w:rFonts w:ascii="宋体" w:hAnsi="宋体"/>
          <w:sz w:val="32"/>
          <w:szCs w:val="32"/>
        </w:rPr>
        <w:t>3</w:t>
      </w:r>
      <w:r>
        <w:rPr>
          <w:rFonts w:hint="eastAsia" w:ascii="宋体" w:hAnsi="宋体"/>
          <w:sz w:val="32"/>
          <w:szCs w:val="32"/>
        </w:rPr>
        <w:t>）境外业务培训及考察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公务用车购置及运行维护费支出</w:t>
      </w:r>
      <w:r>
        <w:rPr>
          <w:rFonts w:ascii="宋体" w:hAnsi="宋体"/>
          <w:sz w:val="32"/>
          <w:szCs w:val="32"/>
        </w:rPr>
        <w:t>0.76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>0.91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0.14</w:t>
      </w:r>
      <w:r>
        <w:rPr>
          <w:rFonts w:hint="eastAsia" w:ascii="宋体" w:hAnsi="宋体"/>
          <w:sz w:val="32"/>
          <w:szCs w:val="32"/>
        </w:rPr>
        <w:t>万元，原因是限制公车使用次数。主要包括：（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）报废辆、更新购置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辆，购置费支出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万元，平均每辆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万元；（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）公务车保有量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辆，全年运行维护费支出</w:t>
      </w:r>
      <w:r>
        <w:rPr>
          <w:rFonts w:ascii="宋体" w:hAnsi="宋体"/>
          <w:sz w:val="32"/>
          <w:szCs w:val="32"/>
        </w:rPr>
        <w:t>0.76</w:t>
      </w:r>
      <w:r>
        <w:rPr>
          <w:rFonts w:hint="eastAsia" w:ascii="宋体" w:hAnsi="宋体"/>
          <w:sz w:val="32"/>
          <w:szCs w:val="32"/>
        </w:rPr>
        <w:t>万元，平均每辆</w:t>
      </w:r>
      <w:r>
        <w:rPr>
          <w:rFonts w:ascii="宋体" w:hAnsi="宋体"/>
          <w:sz w:val="32"/>
          <w:szCs w:val="32"/>
        </w:rPr>
        <w:t>0.38</w:t>
      </w:r>
      <w:r>
        <w:rPr>
          <w:rFonts w:hint="eastAsia" w:ascii="宋体" w:hAnsi="宋体"/>
          <w:sz w:val="32"/>
          <w:szCs w:val="32"/>
        </w:rPr>
        <w:t>万元。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公务接待批次</w:t>
      </w:r>
      <w:r>
        <w:rPr>
          <w:rFonts w:ascii="宋体" w:hAnsi="宋体"/>
          <w:sz w:val="32"/>
          <w:szCs w:val="32"/>
        </w:rPr>
        <w:t>8</w:t>
      </w:r>
      <w:r>
        <w:rPr>
          <w:rFonts w:hint="eastAsia" w:ascii="宋体" w:hAnsi="宋体"/>
          <w:sz w:val="32"/>
          <w:szCs w:val="32"/>
        </w:rPr>
        <w:t>批，人数</w:t>
      </w:r>
      <w:r>
        <w:rPr>
          <w:rFonts w:ascii="宋体" w:hAnsi="宋体"/>
          <w:sz w:val="32"/>
          <w:szCs w:val="32"/>
        </w:rPr>
        <w:t>32</w:t>
      </w:r>
      <w:r>
        <w:rPr>
          <w:rFonts w:hint="eastAsia" w:ascii="宋体" w:hAnsi="宋体"/>
          <w:sz w:val="32"/>
          <w:szCs w:val="32"/>
        </w:rPr>
        <w:t>人，公务接待费支出</w:t>
      </w:r>
      <w:r>
        <w:rPr>
          <w:rFonts w:ascii="宋体" w:hAnsi="宋体"/>
          <w:sz w:val="32"/>
          <w:szCs w:val="32"/>
        </w:rPr>
        <w:t>0.88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年决算数减少</w:t>
      </w:r>
      <w:r>
        <w:rPr>
          <w:rFonts w:ascii="宋体" w:hAnsi="宋体"/>
          <w:sz w:val="32"/>
          <w:szCs w:val="32"/>
        </w:rPr>
        <w:t>0.65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年预算数减少</w:t>
      </w:r>
      <w:r>
        <w:rPr>
          <w:rFonts w:ascii="宋体" w:hAnsi="宋体"/>
          <w:sz w:val="32"/>
          <w:szCs w:val="32"/>
        </w:rPr>
        <w:t>0.02</w:t>
      </w:r>
      <w:r>
        <w:rPr>
          <w:rFonts w:hint="eastAsia" w:ascii="宋体" w:hAnsi="宋体"/>
          <w:sz w:val="32"/>
          <w:szCs w:val="32"/>
        </w:rPr>
        <w:t>万元，原因是控制接待人数、节约单位开支。主要用于三防接待。</w:t>
      </w:r>
    </w:p>
    <w:p>
      <w:pPr>
        <w:spacing w:line="580" w:lineRule="exact"/>
        <w:ind w:left="31680" w:leftChars="-88" w:right="31680" w:rightChars="-150" w:firstLine="643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（四）机关运行经费支出说明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>9.24</w:t>
      </w:r>
      <w:r>
        <w:rPr>
          <w:rFonts w:hint="eastAsia" w:ascii="宋体" w:hAnsi="宋体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2014</w:t>
      </w:r>
      <w:r>
        <w:rPr>
          <w:rFonts w:hint="eastAsia" w:ascii="宋体" w:hAnsi="宋体"/>
          <w:sz w:val="32"/>
          <w:szCs w:val="32"/>
        </w:rPr>
        <w:t>年减少</w:t>
      </w:r>
      <w:r>
        <w:rPr>
          <w:rFonts w:ascii="宋体" w:hAnsi="宋体"/>
          <w:sz w:val="32"/>
          <w:szCs w:val="32"/>
        </w:rPr>
        <w:t>0.77</w:t>
      </w:r>
      <w:r>
        <w:rPr>
          <w:rFonts w:hint="eastAsia" w:ascii="宋体" w:hAnsi="宋体"/>
          <w:sz w:val="32"/>
          <w:szCs w:val="32"/>
        </w:rPr>
        <w:t>万元，降低</w:t>
      </w:r>
      <w:r>
        <w:rPr>
          <w:rFonts w:ascii="宋体" w:hAnsi="宋体"/>
          <w:sz w:val="32"/>
          <w:szCs w:val="32"/>
        </w:rPr>
        <w:t>7.7%</w:t>
      </w:r>
      <w:r>
        <w:rPr>
          <w:rFonts w:hint="eastAsia" w:ascii="宋体" w:hAnsi="宋体"/>
          <w:sz w:val="32"/>
          <w:szCs w:val="32"/>
        </w:rPr>
        <w:t>。主要原因是减少一名在职人员。</w:t>
      </w:r>
    </w:p>
    <w:p>
      <w:pPr>
        <w:spacing w:line="580" w:lineRule="exact"/>
        <w:ind w:left="31680" w:leftChars="-88" w:right="31680" w:rightChars="-150" w:firstLine="643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（五）政府采购支出说明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年本部门（单位）政府采购支出总额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万元，其中：政府采购货物支出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万元、政府采购工程支出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万元、政府采购服务支出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万元。授予中小企业合同金额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万元，占政府采购支出总额的</w:t>
      </w:r>
      <w:r>
        <w:rPr>
          <w:rFonts w:ascii="宋体" w:hAnsi="宋体"/>
          <w:sz w:val="32"/>
          <w:szCs w:val="32"/>
        </w:rPr>
        <w:t>0%</w:t>
      </w:r>
      <w:r>
        <w:rPr>
          <w:rFonts w:hint="eastAsia" w:ascii="宋体" w:hAnsi="宋体"/>
          <w:sz w:val="32"/>
          <w:szCs w:val="32"/>
        </w:rPr>
        <w:t>，其中：授予小微企业合同金额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万元，占政府采购支出总额的</w:t>
      </w:r>
      <w:r>
        <w:rPr>
          <w:rFonts w:ascii="宋体" w:hAnsi="宋体"/>
          <w:sz w:val="32"/>
          <w:szCs w:val="32"/>
        </w:rPr>
        <w:t>0%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80" w:lineRule="exact"/>
        <w:ind w:left="31680" w:leftChars="-88" w:right="31680" w:rightChars="-150" w:firstLine="643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（六）国有资产占用情况说明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截至</w:t>
      </w:r>
      <w:r>
        <w:rPr>
          <w:rFonts w:ascii="宋体" w:hAnsi="宋体"/>
          <w:sz w:val="32"/>
          <w:szCs w:val="32"/>
        </w:rPr>
        <w:t>2015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12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31</w:t>
      </w:r>
      <w:r>
        <w:rPr>
          <w:rFonts w:hint="eastAsia" w:ascii="宋体" w:hAnsi="宋体"/>
          <w:sz w:val="32"/>
          <w:szCs w:val="32"/>
        </w:rPr>
        <w:t>日，本部门（单位）共有车辆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辆，其中，副处（区）级及以上领导用车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辆、一般公务用车</w:t>
      </w:r>
      <w:r>
        <w:rPr>
          <w:rFonts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</w:rPr>
        <w:t>辆、一般执法执勤用车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辆、特种专业技术用车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辆、其他用车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辆，无其他用车；单位价值</w:t>
      </w:r>
      <w:r>
        <w:rPr>
          <w:rFonts w:ascii="宋体" w:hAnsi="宋体"/>
          <w:sz w:val="32"/>
          <w:szCs w:val="32"/>
        </w:rPr>
        <w:t>200</w:t>
      </w:r>
      <w:r>
        <w:rPr>
          <w:rFonts w:hint="eastAsia" w:ascii="宋体" w:hAnsi="宋体"/>
          <w:sz w:val="32"/>
          <w:szCs w:val="32"/>
        </w:rPr>
        <w:t>万元以上大型设备</w:t>
      </w:r>
      <w:r>
        <w:rPr>
          <w:rFonts w:ascii="宋体"/>
          <w:sz w:val="32"/>
          <w:szCs w:val="32"/>
        </w:rPr>
        <w:t>0</w:t>
      </w:r>
      <w:r>
        <w:rPr>
          <w:rFonts w:hint="eastAsia" w:ascii="宋体" w:hAnsi="宋体"/>
          <w:sz w:val="32"/>
          <w:szCs w:val="32"/>
        </w:rPr>
        <w:t>台（套）。</w:t>
      </w:r>
    </w:p>
    <w:p>
      <w:pPr>
        <w:tabs>
          <w:tab w:val="left" w:pos="6840"/>
        </w:tabs>
        <w:spacing w:line="580" w:lineRule="exact"/>
        <w:ind w:left="31680" w:leftChars="-88" w:right="31680" w:rightChars="-150" w:firstLine="643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（七）预算绩效管理工作开展情况说明</w:t>
      </w:r>
      <w:r>
        <w:rPr>
          <w:rFonts w:ascii="宋体"/>
          <w:b/>
          <w:sz w:val="32"/>
          <w:szCs w:val="32"/>
        </w:rPr>
        <w:tab/>
      </w:r>
    </w:p>
    <w:p>
      <w:pPr>
        <w:snapToGrid w:val="0"/>
        <w:spacing w:line="348" w:lineRule="auto"/>
        <w:ind w:left="31680" w:leftChars="-67" w:right="31680" w:rightChars="-28" w:firstLine="602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各部门应当公开主要的民生项目和重点支出项目的绩效评价结果。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主要民生项目包括：……，绩效评价结果：……；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重点支出项目包括：……，绩效评价结果：……。</w:t>
      </w:r>
    </w:p>
    <w:p>
      <w:pPr>
        <w:spacing w:line="580" w:lineRule="exact"/>
        <w:ind w:right="31680" w:rightChars="-150" w:firstLine="31680" w:firstLineChars="196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三、专业名词解释</w:t>
      </w:r>
    </w:p>
    <w:p>
      <w:pPr>
        <w:spacing w:line="580" w:lineRule="exact"/>
        <w:ind w:left="31680" w:leftChars="-88" w:right="31680" w:rightChars="-150" w:firstLine="31680" w:firstLineChars="2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财政拨款收入：是指一般公共预算和政府性基金的拨款；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财政拨款支出：是指使用一般公共预算和政府性基金拨款的支出；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机关运行经费支出：是指为保障机关运行，用于购买货物和服务的各项资金，包括办公用品等。</w:t>
      </w: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</w:p>
    <w:p>
      <w:pPr>
        <w:spacing w:line="580" w:lineRule="exact"/>
        <w:ind w:left="31680" w:leftChars="-88" w:right="31680" w:rightChars="-150" w:firstLine="640"/>
        <w:rPr>
          <w:rFonts w:ascii="宋体"/>
          <w:sz w:val="32"/>
          <w:szCs w:val="32"/>
        </w:rPr>
      </w:pPr>
    </w:p>
    <w:p>
      <w:pPr>
        <w:wordWrap w:val="0"/>
        <w:spacing w:line="580" w:lineRule="exact"/>
        <w:ind w:left="31680" w:leftChars="-88" w:right="31680" w:rightChars="-150" w:firstLine="640"/>
        <w:jc w:val="righ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                          </w:t>
      </w:r>
      <w:r>
        <w:rPr>
          <w:rFonts w:hint="eastAsia" w:ascii="宋体" w:hAnsi="宋体"/>
          <w:sz w:val="32"/>
          <w:szCs w:val="32"/>
        </w:rPr>
        <w:t>汕头市水务局</w:t>
      </w:r>
      <w:r>
        <w:rPr>
          <w:rFonts w:ascii="宋体" w:hAnsi="宋体"/>
          <w:sz w:val="32"/>
          <w:szCs w:val="32"/>
        </w:rPr>
        <w:t xml:space="preserve">  </w:t>
      </w:r>
    </w:p>
    <w:p>
      <w:pPr>
        <w:spacing w:line="580" w:lineRule="exact"/>
        <w:ind w:left="31680" w:leftChars="-88" w:right="31680" w:rightChars="-150" w:firstLine="640"/>
        <w:jc w:val="right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2016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26</w:t>
      </w:r>
      <w:r>
        <w:rPr>
          <w:rFonts w:hint="eastAsia" w:ascii="宋体" w:hAnsi="宋体"/>
          <w:sz w:val="32"/>
          <w:szCs w:val="32"/>
        </w:rPr>
        <w:t>日</w:t>
      </w: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75227209">
    <w:nsid w:val="57EE2E49"/>
    <w:multiLevelType w:val="singleLevel"/>
    <w:tmpl w:val="57EE2E49"/>
    <w:lvl w:ilvl="0" w:tentative="1">
      <w:start w:val="3"/>
      <w:numFmt w:val="chineseCounting"/>
      <w:suff w:val="nothing"/>
      <w:lvlText w:val="（%1）"/>
      <w:lvlJc w:val="left"/>
    </w:lvl>
  </w:abstractNum>
  <w:num w:numId="1">
    <w:abstractNumId w:val="14752272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1663"/>
    <w:rsid w:val="00062240"/>
    <w:rsid w:val="00085847"/>
    <w:rsid w:val="00095340"/>
    <w:rsid w:val="000B476E"/>
    <w:rsid w:val="000B59AB"/>
    <w:rsid w:val="000C4FE3"/>
    <w:rsid w:val="000E58B4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093A"/>
    <w:rsid w:val="003277C1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489E"/>
    <w:rsid w:val="004F58AE"/>
    <w:rsid w:val="00515311"/>
    <w:rsid w:val="0052024D"/>
    <w:rsid w:val="005272E9"/>
    <w:rsid w:val="00527499"/>
    <w:rsid w:val="00537FB0"/>
    <w:rsid w:val="005519AE"/>
    <w:rsid w:val="00552810"/>
    <w:rsid w:val="00597DA0"/>
    <w:rsid w:val="005A000F"/>
    <w:rsid w:val="005D7E7A"/>
    <w:rsid w:val="005F231C"/>
    <w:rsid w:val="00603A8C"/>
    <w:rsid w:val="00606CAF"/>
    <w:rsid w:val="0062153A"/>
    <w:rsid w:val="00643AF5"/>
    <w:rsid w:val="00652A4C"/>
    <w:rsid w:val="006532CF"/>
    <w:rsid w:val="006540CD"/>
    <w:rsid w:val="0067233C"/>
    <w:rsid w:val="006914A2"/>
    <w:rsid w:val="006937F0"/>
    <w:rsid w:val="006A2EE7"/>
    <w:rsid w:val="006B08B5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B4861"/>
    <w:rsid w:val="007C1C1B"/>
    <w:rsid w:val="007C38B6"/>
    <w:rsid w:val="00800D38"/>
    <w:rsid w:val="00841822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2823"/>
    <w:rsid w:val="008D6FB8"/>
    <w:rsid w:val="008E0D97"/>
    <w:rsid w:val="008E56D2"/>
    <w:rsid w:val="00910BAD"/>
    <w:rsid w:val="00921033"/>
    <w:rsid w:val="009356B1"/>
    <w:rsid w:val="009415B3"/>
    <w:rsid w:val="00954D3C"/>
    <w:rsid w:val="009814F8"/>
    <w:rsid w:val="00983DCA"/>
    <w:rsid w:val="009957AD"/>
    <w:rsid w:val="00997A29"/>
    <w:rsid w:val="009B658D"/>
    <w:rsid w:val="009E530A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63EEB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0CBA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37BEC"/>
    <w:rsid w:val="00D42395"/>
    <w:rsid w:val="00D74CA8"/>
    <w:rsid w:val="00D753F3"/>
    <w:rsid w:val="00D801CF"/>
    <w:rsid w:val="00D80483"/>
    <w:rsid w:val="00DC6620"/>
    <w:rsid w:val="00DF052E"/>
    <w:rsid w:val="00DF7D78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60288"/>
    <w:rsid w:val="00F7754C"/>
    <w:rsid w:val="00F8627F"/>
    <w:rsid w:val="00F95EE7"/>
    <w:rsid w:val="00F97939"/>
    <w:rsid w:val="00FA2034"/>
    <w:rsid w:val="00FA5B2E"/>
    <w:rsid w:val="00FB78A0"/>
    <w:rsid w:val="00FF60D7"/>
    <w:rsid w:val="5ACE2447"/>
    <w:rsid w:val="7E3F4DDC"/>
    <w:rsid w:val="7FFB3F39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8">
    <w:name w:val="Footer Char"/>
    <w:basedOn w:val="5"/>
    <w:link w:val="2"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6</Pages>
  <Words>396</Words>
  <Characters>2259</Characters>
  <Lines>0</Lines>
  <Paragraphs>0</Paragraphs>
  <TotalTime>0</TotalTime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2016-09-13T08:59:00Z</dcterms:created>
  <dc:creator>辛妙玲</dc:creator>
  <cp:lastModifiedBy>Administrator</cp:lastModifiedBy>
  <dcterms:modified xsi:type="dcterms:W3CDTF">2016-09-30T09:20:12Z</dcterms:modified>
  <dc:title>附件2-2：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