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left="-183" w:leftChars="-88" w:right="-315" w:rightChars="-150" w:hanging="2"/>
        <w:jc w:val="left"/>
        <w:rPr>
          <w:rFonts w:ascii="仿宋" w:hAnsi="仿宋" w:eastAsia="仿宋"/>
          <w:sz w:val="28"/>
          <w:szCs w:val="32"/>
        </w:rPr>
      </w:pPr>
      <w:r>
        <w:rPr>
          <w:rFonts w:hint="eastAsia" w:ascii="仿宋" w:hAnsi="仿宋" w:eastAsia="仿宋"/>
          <w:sz w:val="28"/>
          <w:szCs w:val="32"/>
        </w:rPr>
        <w:t>附件2-2：</w:t>
      </w:r>
    </w:p>
    <w:p>
      <w:pPr>
        <w:ind w:left="-183" w:leftChars="-88" w:right="-315" w:rightChars="-150" w:hanging="2"/>
        <w:jc w:val="left"/>
        <w:rPr>
          <w:rFonts w:ascii="仿宋" w:hAnsi="仿宋" w:eastAsia="仿宋"/>
          <w:szCs w:val="32"/>
        </w:rPr>
      </w:pPr>
    </w:p>
    <w:p>
      <w:pPr>
        <w:ind w:left="-183" w:leftChars="-88" w:right="-315" w:rightChars="-150" w:hanging="2"/>
        <w:jc w:val="center"/>
        <w:rPr>
          <w:rFonts w:ascii="黑体" w:hAnsi="黑体" w:eastAsia="黑体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</w:rPr>
        <w:t>2015年</w:t>
      </w:r>
      <w:r>
        <w:rPr>
          <w:rFonts w:hint="eastAsia" w:ascii="黑体" w:hAnsi="黑体" w:eastAsia="黑体"/>
          <w:sz w:val="44"/>
          <w:szCs w:val="44"/>
          <w:lang w:val="en-US" w:eastAsia="zh-CN"/>
        </w:rPr>
        <w:t>金平区文化馆</w:t>
      </w:r>
      <w:r>
        <w:rPr>
          <w:rFonts w:hint="eastAsia" w:ascii="黑体" w:hAnsi="黑体" w:eastAsia="黑体"/>
          <w:sz w:val="44"/>
          <w:szCs w:val="44"/>
        </w:rPr>
        <w:t>部门决算基本情况说明</w:t>
      </w:r>
    </w:p>
    <w:p>
      <w:pPr>
        <w:ind w:left="-185" w:leftChars="-88" w:right="-315" w:rightChars="-150" w:firstLine="640"/>
        <w:rPr>
          <w:rFonts w:ascii="黑体" w:hAnsi="黑体" w:eastAsia="黑体"/>
          <w:szCs w:val="32"/>
        </w:rPr>
      </w:pPr>
    </w:p>
    <w:p>
      <w:pPr>
        <w:spacing w:line="580" w:lineRule="exact"/>
        <w:ind w:right="-315" w:rightChars="-150" w:firstLine="643" w:firstLineChars="200"/>
        <w:rPr>
          <w:rFonts w:asciiTheme="majorEastAsia" w:hAnsiTheme="majorEastAsia" w:eastAsiaTheme="majorEastAsia"/>
          <w:b/>
          <w:sz w:val="32"/>
          <w:szCs w:val="32"/>
        </w:rPr>
      </w:pPr>
      <w:r>
        <w:rPr>
          <w:rFonts w:hint="eastAsia" w:asciiTheme="majorEastAsia" w:hAnsiTheme="majorEastAsia" w:eastAsiaTheme="majorEastAsia"/>
          <w:b/>
          <w:sz w:val="32"/>
          <w:szCs w:val="32"/>
        </w:rPr>
        <w:t>一、部门基本情况</w:t>
      </w:r>
    </w:p>
    <w:p>
      <w:pPr>
        <w:spacing w:line="288" w:lineRule="auto"/>
        <w:ind w:right="-50" w:rightChars="-24" w:firstLine="630" w:firstLineChars="196"/>
        <w:rPr>
          <w:rFonts w:asciiTheme="majorEastAsia" w:hAnsiTheme="majorEastAsia" w:eastAsiaTheme="majorEastAsia"/>
          <w:b/>
          <w:sz w:val="32"/>
          <w:szCs w:val="32"/>
        </w:rPr>
      </w:pPr>
      <w:r>
        <w:rPr>
          <w:rFonts w:hint="eastAsia" w:asciiTheme="majorEastAsia" w:hAnsiTheme="majorEastAsia" w:eastAsiaTheme="majorEastAsia"/>
          <w:b/>
          <w:sz w:val="32"/>
          <w:szCs w:val="32"/>
        </w:rPr>
        <w:t>（一）部门机构设置、职能</w:t>
      </w:r>
    </w:p>
    <w:p>
      <w:pPr>
        <w:spacing w:line="288" w:lineRule="auto"/>
        <w:ind w:right="-50" w:rightChars="-24" w:firstLine="630" w:firstLineChars="196"/>
        <w:rPr>
          <w:rFonts w:hint="eastAsia" w:ascii="宋体" w:hAnsi="宋体" w:cs="宋体"/>
          <w:sz w:val="32"/>
          <w:szCs w:val="32"/>
        </w:rPr>
      </w:pPr>
      <w:r>
        <w:rPr>
          <w:rFonts w:hint="eastAsia" w:ascii="宋体" w:hAnsi="宋体" w:cs="宋体"/>
          <w:sz w:val="32"/>
          <w:szCs w:val="32"/>
        </w:rPr>
        <w:t>机构设置：工作室</w:t>
      </w:r>
      <w:r>
        <w:rPr>
          <w:rFonts w:ascii="宋体" w:hAnsi="宋体" w:cs="宋体"/>
          <w:sz w:val="32"/>
          <w:szCs w:val="32"/>
        </w:rPr>
        <w:t>4</w:t>
      </w:r>
      <w:r>
        <w:rPr>
          <w:rFonts w:hint="eastAsia" w:ascii="宋体" w:hAnsi="宋体" w:cs="宋体"/>
          <w:sz w:val="32"/>
          <w:szCs w:val="32"/>
        </w:rPr>
        <w:t>人，办公室</w:t>
      </w:r>
      <w:r>
        <w:rPr>
          <w:rFonts w:ascii="宋体" w:hAnsi="宋体" w:cs="宋体"/>
          <w:sz w:val="32"/>
          <w:szCs w:val="32"/>
        </w:rPr>
        <w:t>6</w:t>
      </w:r>
      <w:r>
        <w:rPr>
          <w:rFonts w:hint="eastAsia" w:ascii="宋体" w:hAnsi="宋体" w:cs="宋体"/>
          <w:sz w:val="32"/>
          <w:szCs w:val="32"/>
        </w:rPr>
        <w:t>人，文艺综合部</w:t>
      </w:r>
      <w:r>
        <w:rPr>
          <w:rFonts w:ascii="宋体" w:hAnsi="宋体" w:cs="宋体"/>
          <w:sz w:val="32"/>
          <w:szCs w:val="32"/>
        </w:rPr>
        <w:t>3</w:t>
      </w:r>
      <w:r>
        <w:rPr>
          <w:rFonts w:hint="eastAsia" w:ascii="宋体" w:hAnsi="宋体" w:cs="宋体"/>
          <w:sz w:val="32"/>
          <w:szCs w:val="32"/>
        </w:rPr>
        <w:t>人，文化信息部</w:t>
      </w:r>
      <w:r>
        <w:rPr>
          <w:rFonts w:ascii="宋体" w:hAnsi="宋体" w:cs="宋体"/>
          <w:sz w:val="32"/>
          <w:szCs w:val="32"/>
        </w:rPr>
        <w:t>2</w:t>
      </w:r>
      <w:r>
        <w:rPr>
          <w:rFonts w:hint="eastAsia" w:ascii="宋体" w:hAnsi="宋体" w:cs="宋体"/>
          <w:sz w:val="32"/>
          <w:szCs w:val="32"/>
        </w:rPr>
        <w:t>人，展览部</w:t>
      </w:r>
      <w:r>
        <w:rPr>
          <w:rFonts w:ascii="宋体" w:hAnsi="宋体" w:cs="宋体"/>
          <w:sz w:val="32"/>
          <w:szCs w:val="32"/>
        </w:rPr>
        <w:t>9</w:t>
      </w:r>
      <w:r>
        <w:rPr>
          <w:rFonts w:hint="eastAsia" w:ascii="宋体" w:hAnsi="宋体" w:cs="宋体"/>
          <w:sz w:val="32"/>
          <w:szCs w:val="32"/>
        </w:rPr>
        <w:t>人。</w:t>
      </w:r>
    </w:p>
    <w:p>
      <w:pPr>
        <w:spacing w:line="288" w:lineRule="auto"/>
        <w:ind w:right="-50" w:rightChars="-24" w:firstLine="630" w:firstLineChars="196"/>
        <w:rPr>
          <w:rFonts w:asciiTheme="majorEastAsia" w:hAnsiTheme="majorEastAsia" w:eastAsiaTheme="majorEastAsia"/>
          <w:b/>
          <w:sz w:val="32"/>
          <w:szCs w:val="32"/>
        </w:rPr>
      </w:pPr>
      <w:r>
        <w:rPr>
          <w:rFonts w:hint="eastAsia" w:asciiTheme="majorEastAsia" w:hAnsiTheme="majorEastAsia" w:eastAsiaTheme="majorEastAsia"/>
          <w:b/>
          <w:sz w:val="32"/>
          <w:szCs w:val="32"/>
        </w:rPr>
        <w:t>（二）人员构成情况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Lines="0" w:after="0" w:afterLines="0" w:line="520" w:lineRule="exact"/>
        <w:ind w:left="0" w:leftChars="0" w:firstLine="31680" w:firstLineChars="200"/>
        <w:jc w:val="left"/>
        <w:textAlignment w:val="auto"/>
        <w:outlineLvl w:val="9"/>
        <w:rPr>
          <w:rFonts w:ascii="宋体" w:cs="宋体"/>
          <w:sz w:val="32"/>
          <w:szCs w:val="32"/>
        </w:rPr>
      </w:pPr>
      <w:r>
        <w:rPr>
          <w:rFonts w:hint="eastAsia" w:ascii="宋体" w:hAnsi="宋体" w:cs="宋体"/>
          <w:sz w:val="32"/>
          <w:szCs w:val="32"/>
        </w:rPr>
        <w:t>金平区文化馆核定事业编制</w:t>
      </w:r>
      <w:r>
        <w:rPr>
          <w:rFonts w:ascii="宋体" w:hAnsi="宋体" w:cs="宋体"/>
          <w:sz w:val="32"/>
          <w:szCs w:val="32"/>
        </w:rPr>
        <w:t>11</w:t>
      </w:r>
      <w:r>
        <w:rPr>
          <w:rFonts w:hint="eastAsia" w:ascii="宋体" w:hAnsi="宋体" w:cs="宋体"/>
          <w:sz w:val="32"/>
          <w:szCs w:val="32"/>
        </w:rPr>
        <w:t>名，共有财拨在职人员</w:t>
      </w:r>
      <w:r>
        <w:rPr>
          <w:rFonts w:ascii="宋体" w:hAnsi="宋体" w:cs="宋体"/>
          <w:sz w:val="32"/>
          <w:szCs w:val="32"/>
        </w:rPr>
        <w:t>10</w:t>
      </w:r>
      <w:r>
        <w:rPr>
          <w:rFonts w:hint="eastAsia" w:ascii="宋体" w:hAnsi="宋体" w:cs="宋体"/>
          <w:sz w:val="32"/>
          <w:szCs w:val="32"/>
        </w:rPr>
        <w:t>人、退休人员</w:t>
      </w:r>
      <w:r>
        <w:rPr>
          <w:rFonts w:ascii="宋体" w:hAnsi="宋体" w:cs="宋体"/>
          <w:sz w:val="32"/>
          <w:szCs w:val="32"/>
        </w:rPr>
        <w:t>14</w:t>
      </w:r>
      <w:r>
        <w:rPr>
          <w:rFonts w:hint="eastAsia" w:ascii="宋体" w:hAnsi="宋体" w:cs="宋体"/>
          <w:sz w:val="32"/>
          <w:szCs w:val="32"/>
        </w:rPr>
        <w:t>人。另有合同工</w:t>
      </w:r>
      <w:r>
        <w:rPr>
          <w:rFonts w:ascii="宋体" w:hAnsi="宋体" w:cs="宋体"/>
          <w:sz w:val="32"/>
          <w:szCs w:val="32"/>
        </w:rPr>
        <w:t>6</w:t>
      </w:r>
      <w:r>
        <w:rPr>
          <w:rFonts w:hint="eastAsia" w:ascii="宋体" w:hAnsi="宋体" w:cs="宋体"/>
          <w:sz w:val="32"/>
          <w:szCs w:val="32"/>
        </w:rPr>
        <w:t>人、临时工</w:t>
      </w:r>
      <w:r>
        <w:rPr>
          <w:rFonts w:ascii="宋体" w:hAnsi="宋体" w:cs="宋体"/>
          <w:sz w:val="32"/>
          <w:szCs w:val="32"/>
        </w:rPr>
        <w:t>5</w:t>
      </w:r>
      <w:r>
        <w:rPr>
          <w:rFonts w:hint="eastAsia" w:ascii="宋体" w:hAnsi="宋体" w:cs="宋体"/>
          <w:sz w:val="32"/>
          <w:szCs w:val="32"/>
        </w:rPr>
        <w:t>人。机构设置：工作室</w:t>
      </w:r>
      <w:r>
        <w:rPr>
          <w:rFonts w:ascii="宋体" w:hAnsi="宋体" w:cs="宋体"/>
          <w:sz w:val="32"/>
          <w:szCs w:val="32"/>
        </w:rPr>
        <w:t>4</w:t>
      </w:r>
      <w:r>
        <w:rPr>
          <w:rFonts w:hint="eastAsia" w:ascii="宋体" w:hAnsi="宋体" w:cs="宋体"/>
          <w:sz w:val="32"/>
          <w:szCs w:val="32"/>
        </w:rPr>
        <w:t>人，办公室</w:t>
      </w:r>
      <w:r>
        <w:rPr>
          <w:rFonts w:ascii="宋体" w:hAnsi="宋体" w:cs="宋体"/>
          <w:sz w:val="32"/>
          <w:szCs w:val="32"/>
        </w:rPr>
        <w:t>6</w:t>
      </w:r>
      <w:r>
        <w:rPr>
          <w:rFonts w:hint="eastAsia" w:ascii="宋体" w:hAnsi="宋体" w:cs="宋体"/>
          <w:sz w:val="32"/>
          <w:szCs w:val="32"/>
        </w:rPr>
        <w:t>人，文艺综合部</w:t>
      </w:r>
      <w:r>
        <w:rPr>
          <w:rFonts w:ascii="宋体" w:hAnsi="宋体" w:cs="宋体"/>
          <w:sz w:val="32"/>
          <w:szCs w:val="32"/>
        </w:rPr>
        <w:t>3</w:t>
      </w:r>
      <w:r>
        <w:rPr>
          <w:rFonts w:hint="eastAsia" w:ascii="宋体" w:hAnsi="宋体" w:cs="宋体"/>
          <w:sz w:val="32"/>
          <w:szCs w:val="32"/>
        </w:rPr>
        <w:t>人，文化信息部</w:t>
      </w:r>
      <w:r>
        <w:rPr>
          <w:rFonts w:ascii="宋体" w:hAnsi="宋体" w:cs="宋体"/>
          <w:sz w:val="32"/>
          <w:szCs w:val="32"/>
        </w:rPr>
        <w:t>2</w:t>
      </w:r>
      <w:r>
        <w:rPr>
          <w:rFonts w:hint="eastAsia" w:ascii="宋体" w:hAnsi="宋体" w:cs="宋体"/>
          <w:sz w:val="32"/>
          <w:szCs w:val="32"/>
        </w:rPr>
        <w:t>人，展览部</w:t>
      </w:r>
      <w:r>
        <w:rPr>
          <w:rFonts w:ascii="宋体" w:hAnsi="宋体" w:cs="宋体"/>
          <w:sz w:val="32"/>
          <w:szCs w:val="32"/>
        </w:rPr>
        <w:t>9</w:t>
      </w:r>
      <w:r>
        <w:rPr>
          <w:rFonts w:hint="eastAsia" w:ascii="宋体" w:hAnsi="宋体" w:cs="宋体"/>
          <w:sz w:val="32"/>
          <w:szCs w:val="32"/>
        </w:rPr>
        <w:t>人。</w:t>
      </w:r>
      <w:bookmarkStart w:id="0" w:name="_GoBack"/>
      <w:bookmarkEnd w:id="0"/>
    </w:p>
    <w:p>
      <w:pPr>
        <w:spacing w:line="288" w:lineRule="auto"/>
        <w:ind w:right="-50" w:rightChars="-24" w:firstLine="630" w:firstLineChars="196"/>
        <w:rPr>
          <w:rFonts w:asciiTheme="majorEastAsia" w:hAnsiTheme="majorEastAsia" w:eastAsiaTheme="majorEastAsia"/>
          <w:b/>
          <w:sz w:val="32"/>
          <w:szCs w:val="32"/>
        </w:rPr>
      </w:pPr>
      <w:r>
        <w:rPr>
          <w:rFonts w:hint="eastAsia" w:asciiTheme="majorEastAsia" w:hAnsiTheme="majorEastAsia" w:eastAsiaTheme="majorEastAsia"/>
          <w:b/>
          <w:sz w:val="32"/>
          <w:szCs w:val="32"/>
        </w:rPr>
        <w:t>（三）决算年度的主要工作任务</w:t>
      </w:r>
    </w:p>
    <w:p>
      <w:pPr>
        <w:spacing w:line="288" w:lineRule="auto"/>
        <w:ind w:right="-50" w:rightChars="-24" w:firstLine="630" w:firstLineChars="196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认真贯彻和执行党和国家有关路线、方针、政策，坚持“双百”方针和“二为”方向，弘扬先进文化，通过各种文化艺术活动，向全区广大人民群众进行思想道德教育，运用文化艺术手段向全区普及科学文化知识；组织制定全区群众文化事业发展规划并组织实施；繁荣艺术创作，满足广大人民群众文化生活需要；负责组织全区群众文化工作，组织开展富有民族特色、地方特色的群众文化活动；做好民间文化资料的收集和整理工作；</w:t>
      </w:r>
      <w:r>
        <w:rPr>
          <w:rStyle w:val="8"/>
          <w:rFonts w:hint="eastAsia"/>
          <w:sz w:val="32"/>
          <w:szCs w:val="32"/>
        </w:rPr>
        <w:t>坚持集体领导原则，完成</w:t>
      </w:r>
      <w:r>
        <w:rPr>
          <w:rFonts w:hint="eastAsia"/>
          <w:sz w:val="32"/>
          <w:szCs w:val="32"/>
        </w:rPr>
        <w:t>区委、区政府和上级部门交办的各项工作任务</w:t>
      </w:r>
      <w:r>
        <w:rPr>
          <w:rStyle w:val="8"/>
          <w:rFonts w:hint="eastAsia"/>
          <w:sz w:val="32"/>
          <w:szCs w:val="32"/>
        </w:rPr>
        <w:t>，发挥文化馆的职能作用；培训文艺骨干和社会文艺团队</w:t>
      </w:r>
      <w:r>
        <w:rPr>
          <w:rStyle w:val="8"/>
          <w:sz w:val="32"/>
          <w:szCs w:val="32"/>
        </w:rPr>
        <w:t>,</w:t>
      </w:r>
      <w:r>
        <w:rPr>
          <w:rStyle w:val="8"/>
          <w:rFonts w:hint="eastAsia"/>
          <w:sz w:val="32"/>
          <w:szCs w:val="32"/>
        </w:rPr>
        <w:t>辅导本行政区域内下一级文化站（中心）开展群众文化工作。</w:t>
      </w:r>
      <w:r>
        <w:rPr>
          <w:rFonts w:hint="eastAsia"/>
          <w:sz w:val="32"/>
          <w:szCs w:val="32"/>
        </w:rPr>
        <w:t>培养优秀后备人才</w:t>
      </w:r>
      <w:r>
        <w:rPr>
          <w:sz w:val="32"/>
          <w:szCs w:val="32"/>
        </w:rPr>
        <w:t>,</w:t>
      </w:r>
      <w:r>
        <w:rPr>
          <w:rFonts w:hint="eastAsia"/>
          <w:sz w:val="32"/>
          <w:szCs w:val="32"/>
        </w:rPr>
        <w:t>免费开办各种培训门类。</w:t>
      </w:r>
    </w:p>
    <w:p>
      <w:pPr>
        <w:spacing w:line="288" w:lineRule="auto"/>
        <w:ind w:right="-50" w:rightChars="-24" w:firstLine="630" w:firstLineChars="196"/>
        <w:rPr>
          <w:rFonts w:asciiTheme="majorEastAsia" w:hAnsiTheme="majorEastAsia" w:eastAsiaTheme="majorEastAsia"/>
          <w:b/>
          <w:sz w:val="32"/>
          <w:szCs w:val="32"/>
        </w:rPr>
      </w:pPr>
      <w:r>
        <w:rPr>
          <w:rFonts w:hint="eastAsia" w:asciiTheme="majorEastAsia" w:hAnsiTheme="majorEastAsia" w:eastAsiaTheme="majorEastAsia"/>
          <w:b/>
          <w:sz w:val="32"/>
          <w:szCs w:val="32"/>
        </w:rPr>
        <w:t>二、预算执行情况分析</w:t>
      </w:r>
    </w:p>
    <w:p>
      <w:pPr>
        <w:spacing w:line="288" w:lineRule="auto"/>
        <w:ind w:right="-50" w:rightChars="-24" w:firstLine="630" w:firstLineChars="196"/>
        <w:rPr>
          <w:rFonts w:asciiTheme="majorEastAsia" w:hAnsiTheme="majorEastAsia" w:eastAsiaTheme="majorEastAsia"/>
          <w:b/>
          <w:sz w:val="32"/>
          <w:szCs w:val="32"/>
        </w:rPr>
      </w:pPr>
      <w:r>
        <w:rPr>
          <w:rFonts w:hint="eastAsia" w:asciiTheme="majorEastAsia" w:hAnsiTheme="majorEastAsia" w:eastAsiaTheme="majorEastAsia"/>
          <w:b/>
          <w:sz w:val="32"/>
          <w:szCs w:val="32"/>
        </w:rPr>
        <w:t>（一）收入情况说明</w:t>
      </w:r>
    </w:p>
    <w:p>
      <w:pPr>
        <w:spacing w:line="288" w:lineRule="auto"/>
        <w:ind w:right="-50" w:rightChars="-24" w:firstLine="640" w:firstLineChars="200"/>
        <w:rPr>
          <w:rFonts w:asciiTheme="majorEastAsia" w:hAnsiTheme="majorEastAsia" w:eastAsiaTheme="majorEastAsia"/>
          <w:sz w:val="32"/>
          <w:szCs w:val="32"/>
        </w:rPr>
      </w:pPr>
      <w:r>
        <w:rPr>
          <w:rFonts w:hint="eastAsia" w:asciiTheme="majorEastAsia" w:hAnsiTheme="majorEastAsia" w:eastAsiaTheme="majorEastAsia"/>
          <w:sz w:val="32"/>
          <w:szCs w:val="32"/>
        </w:rPr>
        <w:t>2015年收入决算</w:t>
      </w:r>
      <w:r>
        <w:rPr>
          <w:rFonts w:ascii="宋体" w:hAnsi="宋体" w:cs="宋体"/>
          <w:sz w:val="32"/>
          <w:szCs w:val="32"/>
        </w:rPr>
        <w:t>413.73</w:t>
      </w:r>
      <w:r>
        <w:rPr>
          <w:rFonts w:hint="eastAsia" w:asciiTheme="majorEastAsia" w:hAnsiTheme="majorEastAsia" w:eastAsiaTheme="majorEastAsia"/>
          <w:sz w:val="32"/>
          <w:szCs w:val="32"/>
        </w:rPr>
        <w:t>万元，比2014年决算数增加</w:t>
      </w:r>
      <w:r>
        <w:rPr>
          <w:rFonts w:hint="eastAsia" w:asciiTheme="majorEastAsia" w:hAnsiTheme="majorEastAsia" w:eastAsiaTheme="majorEastAsia"/>
          <w:sz w:val="32"/>
          <w:szCs w:val="32"/>
          <w:lang w:val="en-US" w:eastAsia="zh-CN"/>
        </w:rPr>
        <w:t>56.27</w:t>
      </w:r>
      <w:r>
        <w:rPr>
          <w:rFonts w:hint="eastAsia" w:asciiTheme="majorEastAsia" w:hAnsiTheme="majorEastAsia" w:eastAsiaTheme="majorEastAsia"/>
          <w:sz w:val="32"/>
          <w:szCs w:val="32"/>
        </w:rPr>
        <w:t>万元，原因是</w:t>
      </w:r>
      <w:r>
        <w:rPr>
          <w:rFonts w:hint="eastAsia" w:asciiTheme="majorEastAsia" w:hAnsiTheme="majorEastAsia" w:eastAsiaTheme="majorEastAsia"/>
          <w:sz w:val="32"/>
          <w:szCs w:val="32"/>
          <w:lang w:val="en-US" w:eastAsia="zh-CN"/>
        </w:rPr>
        <w:t>年度结余</w:t>
      </w:r>
      <w:r>
        <w:rPr>
          <w:rFonts w:hint="eastAsia" w:asciiTheme="majorEastAsia" w:hAnsiTheme="majorEastAsia" w:eastAsiaTheme="majorEastAsia"/>
          <w:sz w:val="32"/>
          <w:szCs w:val="32"/>
        </w:rPr>
        <w:t>。其中：财政拨款收入</w:t>
      </w:r>
      <w:r>
        <w:rPr>
          <w:rFonts w:ascii="宋体" w:hAnsi="宋体" w:cs="宋体"/>
          <w:sz w:val="32"/>
          <w:szCs w:val="32"/>
        </w:rPr>
        <w:t>275.24</w:t>
      </w:r>
      <w:r>
        <w:rPr>
          <w:rFonts w:hint="eastAsia" w:asciiTheme="majorEastAsia" w:hAnsiTheme="majorEastAsia" w:eastAsiaTheme="majorEastAsia"/>
          <w:sz w:val="32"/>
          <w:szCs w:val="32"/>
        </w:rPr>
        <w:t>万元，比2015年预算数增加</w:t>
      </w:r>
      <w:r>
        <w:rPr>
          <w:rFonts w:hint="eastAsia" w:asciiTheme="majorEastAsia" w:hAnsiTheme="majorEastAsia" w:eastAsiaTheme="majorEastAsia"/>
          <w:sz w:val="32"/>
          <w:szCs w:val="32"/>
          <w:lang w:val="en-US" w:eastAsia="zh-CN"/>
        </w:rPr>
        <w:t>92.1</w:t>
      </w:r>
      <w:r>
        <w:rPr>
          <w:rFonts w:hint="eastAsia" w:asciiTheme="majorEastAsia" w:hAnsiTheme="majorEastAsia" w:eastAsiaTheme="majorEastAsia"/>
          <w:sz w:val="32"/>
          <w:szCs w:val="32"/>
        </w:rPr>
        <w:t>万元，原因是</w:t>
      </w:r>
      <w:r>
        <w:rPr>
          <w:rFonts w:hint="eastAsia" w:asciiTheme="majorEastAsia" w:hAnsiTheme="majorEastAsia" w:eastAsiaTheme="majorEastAsia"/>
          <w:sz w:val="32"/>
          <w:szCs w:val="32"/>
          <w:lang w:eastAsia="zh-CN"/>
        </w:rPr>
        <w:t>工资福利提高</w:t>
      </w:r>
      <w:r>
        <w:rPr>
          <w:rFonts w:hint="eastAsia" w:asciiTheme="majorEastAsia" w:hAnsiTheme="majorEastAsia" w:eastAsiaTheme="majorEastAsia"/>
          <w:sz w:val="32"/>
          <w:szCs w:val="32"/>
        </w:rPr>
        <w:t>。其他收入</w:t>
      </w:r>
      <w:r>
        <w:rPr>
          <w:rFonts w:hint="eastAsia" w:asciiTheme="majorEastAsia" w:hAnsiTheme="majorEastAsia" w:eastAsiaTheme="majorEastAsia"/>
          <w:sz w:val="32"/>
          <w:szCs w:val="32"/>
          <w:lang w:val="en-US" w:eastAsia="zh-CN"/>
        </w:rPr>
        <w:t>0</w:t>
      </w:r>
      <w:r>
        <w:rPr>
          <w:rFonts w:hint="eastAsia" w:asciiTheme="majorEastAsia" w:hAnsiTheme="majorEastAsia" w:eastAsiaTheme="majorEastAsia"/>
          <w:sz w:val="32"/>
          <w:szCs w:val="32"/>
        </w:rPr>
        <w:t>万元。</w:t>
      </w:r>
    </w:p>
    <w:p>
      <w:pPr>
        <w:spacing w:line="288" w:lineRule="auto"/>
        <w:ind w:right="-50" w:rightChars="-24" w:firstLine="643" w:firstLineChars="200"/>
        <w:rPr>
          <w:rFonts w:asciiTheme="majorEastAsia" w:hAnsiTheme="majorEastAsia" w:eastAsiaTheme="majorEastAsia"/>
          <w:b/>
          <w:sz w:val="32"/>
          <w:szCs w:val="32"/>
        </w:rPr>
      </w:pPr>
      <w:r>
        <w:rPr>
          <w:rFonts w:hint="eastAsia" w:asciiTheme="majorEastAsia" w:hAnsiTheme="majorEastAsia" w:eastAsiaTheme="majorEastAsia"/>
          <w:b/>
          <w:sz w:val="32"/>
          <w:szCs w:val="32"/>
        </w:rPr>
        <w:t>（二）支出情况说明</w:t>
      </w:r>
    </w:p>
    <w:p>
      <w:pPr>
        <w:spacing w:line="580" w:lineRule="exact"/>
        <w:ind w:left="-185" w:leftChars="-88" w:right="-315" w:rightChars="-150" w:firstLine="640"/>
        <w:rPr>
          <w:rFonts w:asciiTheme="majorEastAsia" w:hAnsiTheme="majorEastAsia" w:eastAsiaTheme="majorEastAsia"/>
          <w:sz w:val="32"/>
          <w:szCs w:val="32"/>
        </w:rPr>
      </w:pPr>
      <w:r>
        <w:rPr>
          <w:rFonts w:hint="eastAsia" w:asciiTheme="majorEastAsia" w:hAnsiTheme="majorEastAsia" w:eastAsiaTheme="majorEastAsia"/>
          <w:sz w:val="32"/>
          <w:szCs w:val="32"/>
        </w:rPr>
        <w:t>2015年支出决算</w:t>
      </w:r>
      <w:r>
        <w:rPr>
          <w:rFonts w:ascii="宋体" w:hAnsi="宋体" w:cs="宋体"/>
          <w:sz w:val="32"/>
          <w:szCs w:val="32"/>
        </w:rPr>
        <w:t>413.73</w:t>
      </w:r>
      <w:r>
        <w:rPr>
          <w:rFonts w:hint="eastAsia" w:asciiTheme="majorEastAsia" w:hAnsiTheme="majorEastAsia" w:eastAsiaTheme="majorEastAsia"/>
          <w:sz w:val="32"/>
          <w:szCs w:val="32"/>
        </w:rPr>
        <w:t>万元，比2014年决算数增加</w:t>
      </w:r>
      <w:r>
        <w:rPr>
          <w:rFonts w:hint="eastAsia" w:asciiTheme="majorEastAsia" w:hAnsiTheme="majorEastAsia" w:eastAsiaTheme="majorEastAsia"/>
          <w:sz w:val="32"/>
          <w:szCs w:val="32"/>
          <w:lang w:val="en-US" w:eastAsia="zh-CN"/>
        </w:rPr>
        <w:t>56.27</w:t>
      </w:r>
      <w:r>
        <w:rPr>
          <w:rFonts w:hint="eastAsia" w:asciiTheme="majorEastAsia" w:hAnsiTheme="majorEastAsia" w:eastAsiaTheme="majorEastAsia"/>
          <w:sz w:val="32"/>
          <w:szCs w:val="32"/>
        </w:rPr>
        <w:t>万元，原因是</w:t>
      </w:r>
      <w:r>
        <w:rPr>
          <w:rFonts w:hint="eastAsia" w:asciiTheme="majorEastAsia" w:hAnsiTheme="majorEastAsia" w:eastAsiaTheme="majorEastAsia"/>
          <w:sz w:val="32"/>
          <w:szCs w:val="32"/>
          <w:lang w:val="en-US" w:eastAsia="zh-CN"/>
        </w:rPr>
        <w:t>年度结余</w:t>
      </w:r>
      <w:r>
        <w:rPr>
          <w:rFonts w:hint="eastAsia" w:asciiTheme="majorEastAsia" w:hAnsiTheme="majorEastAsia" w:eastAsiaTheme="majorEastAsia"/>
          <w:sz w:val="32"/>
          <w:szCs w:val="32"/>
        </w:rPr>
        <w:t>。其中：财政拨款支出</w:t>
      </w:r>
      <w:r>
        <w:rPr>
          <w:rFonts w:hint="eastAsia" w:asciiTheme="majorEastAsia" w:hAnsiTheme="majorEastAsia" w:eastAsiaTheme="majorEastAsia"/>
          <w:sz w:val="32"/>
          <w:szCs w:val="32"/>
          <w:lang w:val="en-US" w:eastAsia="zh-CN"/>
        </w:rPr>
        <w:t>275.24</w:t>
      </w:r>
      <w:r>
        <w:rPr>
          <w:rFonts w:hint="eastAsia" w:asciiTheme="majorEastAsia" w:hAnsiTheme="majorEastAsia" w:eastAsiaTheme="majorEastAsia"/>
          <w:sz w:val="32"/>
          <w:szCs w:val="32"/>
        </w:rPr>
        <w:t>万元，比2015年预算数增加</w:t>
      </w:r>
      <w:r>
        <w:rPr>
          <w:rFonts w:hint="eastAsia" w:asciiTheme="majorEastAsia" w:hAnsiTheme="majorEastAsia" w:eastAsiaTheme="majorEastAsia"/>
          <w:sz w:val="32"/>
          <w:szCs w:val="32"/>
          <w:lang w:val="en-US" w:eastAsia="zh-CN"/>
        </w:rPr>
        <w:t>92.1</w:t>
      </w:r>
      <w:r>
        <w:rPr>
          <w:rFonts w:hint="eastAsia" w:asciiTheme="majorEastAsia" w:hAnsiTheme="majorEastAsia" w:eastAsiaTheme="majorEastAsia"/>
          <w:sz w:val="32"/>
          <w:szCs w:val="32"/>
        </w:rPr>
        <w:t>万元，原因是</w:t>
      </w:r>
      <w:r>
        <w:rPr>
          <w:rFonts w:hint="eastAsia" w:asciiTheme="majorEastAsia" w:hAnsiTheme="majorEastAsia" w:eastAsiaTheme="majorEastAsia"/>
          <w:sz w:val="32"/>
          <w:szCs w:val="32"/>
          <w:lang w:eastAsia="zh-CN"/>
        </w:rPr>
        <w:t>工资福利提高</w:t>
      </w:r>
      <w:r>
        <w:rPr>
          <w:rFonts w:hint="eastAsia" w:asciiTheme="majorEastAsia" w:hAnsiTheme="majorEastAsia" w:eastAsiaTheme="majorEastAsia"/>
          <w:sz w:val="32"/>
          <w:szCs w:val="32"/>
        </w:rPr>
        <w:t>。</w:t>
      </w:r>
    </w:p>
    <w:p>
      <w:pPr>
        <w:spacing w:line="288" w:lineRule="auto"/>
        <w:ind w:right="-50" w:rightChars="-24" w:firstLine="640" w:firstLineChars="200"/>
        <w:rPr>
          <w:rFonts w:asciiTheme="majorEastAsia" w:hAnsiTheme="majorEastAsia" w:eastAsiaTheme="majorEastAsia"/>
          <w:sz w:val="32"/>
          <w:szCs w:val="32"/>
        </w:rPr>
      </w:pPr>
      <w:r>
        <w:rPr>
          <w:rFonts w:hint="eastAsia" w:asciiTheme="majorEastAsia" w:hAnsiTheme="majorEastAsia" w:eastAsiaTheme="majorEastAsia"/>
          <w:sz w:val="32"/>
          <w:szCs w:val="32"/>
        </w:rPr>
        <w:t>2015年财政拨款支出按用途划分，基本支出</w:t>
      </w:r>
      <w:r>
        <w:rPr>
          <w:rFonts w:hint="eastAsia" w:asciiTheme="majorEastAsia" w:hAnsiTheme="majorEastAsia" w:eastAsiaTheme="majorEastAsia"/>
          <w:sz w:val="32"/>
          <w:szCs w:val="32"/>
          <w:lang w:val="en-US" w:eastAsia="zh-CN"/>
        </w:rPr>
        <w:t>158.8</w:t>
      </w:r>
      <w:r>
        <w:rPr>
          <w:rFonts w:hint="eastAsia" w:asciiTheme="majorEastAsia" w:hAnsiTheme="majorEastAsia" w:eastAsiaTheme="majorEastAsia"/>
          <w:sz w:val="32"/>
          <w:szCs w:val="32"/>
        </w:rPr>
        <w:t xml:space="preserve">万元，占 </w:t>
      </w:r>
      <w:r>
        <w:rPr>
          <w:rFonts w:hint="eastAsia" w:asciiTheme="majorEastAsia" w:hAnsiTheme="majorEastAsia" w:eastAsiaTheme="majorEastAsia"/>
          <w:sz w:val="32"/>
          <w:szCs w:val="32"/>
          <w:lang w:val="en-US" w:eastAsia="zh-CN"/>
        </w:rPr>
        <w:t>57.7</w:t>
      </w:r>
      <w:r>
        <w:rPr>
          <w:rFonts w:hint="eastAsia" w:asciiTheme="majorEastAsia" w:hAnsiTheme="majorEastAsia" w:eastAsiaTheme="majorEastAsia"/>
          <w:sz w:val="32"/>
          <w:szCs w:val="32"/>
        </w:rPr>
        <w:t>%，其中：工资福利支出</w:t>
      </w:r>
      <w:r>
        <w:rPr>
          <w:rFonts w:hint="eastAsia" w:asciiTheme="majorEastAsia" w:hAnsiTheme="majorEastAsia" w:eastAsiaTheme="majorEastAsia"/>
          <w:sz w:val="32"/>
          <w:szCs w:val="32"/>
          <w:lang w:val="en-US" w:eastAsia="zh-CN"/>
        </w:rPr>
        <w:t>85.3</w:t>
      </w:r>
      <w:r>
        <w:rPr>
          <w:rFonts w:hint="eastAsia" w:asciiTheme="majorEastAsia" w:hAnsiTheme="majorEastAsia" w:eastAsiaTheme="majorEastAsia"/>
          <w:sz w:val="32"/>
          <w:szCs w:val="32"/>
        </w:rPr>
        <w:t>万元，对个人和家庭的补助</w:t>
      </w:r>
      <w:r>
        <w:rPr>
          <w:rFonts w:hint="eastAsia" w:asciiTheme="majorEastAsia" w:hAnsiTheme="majorEastAsia" w:eastAsiaTheme="majorEastAsia"/>
          <w:sz w:val="32"/>
          <w:szCs w:val="32"/>
          <w:lang w:val="en-US" w:eastAsia="zh-CN"/>
        </w:rPr>
        <w:t>68.6</w:t>
      </w:r>
      <w:r>
        <w:rPr>
          <w:rFonts w:hint="eastAsia" w:asciiTheme="majorEastAsia" w:hAnsiTheme="majorEastAsia" w:eastAsiaTheme="majorEastAsia"/>
          <w:sz w:val="32"/>
          <w:szCs w:val="32"/>
        </w:rPr>
        <w:t>万元，商品和服务支出</w:t>
      </w:r>
      <w:r>
        <w:rPr>
          <w:rFonts w:hint="eastAsia" w:asciiTheme="majorEastAsia" w:hAnsiTheme="majorEastAsia" w:eastAsiaTheme="majorEastAsia"/>
          <w:sz w:val="32"/>
          <w:szCs w:val="32"/>
          <w:lang w:val="en-US" w:eastAsia="zh-CN"/>
        </w:rPr>
        <w:t>149.7</w:t>
      </w:r>
      <w:r>
        <w:rPr>
          <w:rFonts w:hint="eastAsia" w:asciiTheme="majorEastAsia" w:hAnsiTheme="majorEastAsia" w:eastAsiaTheme="majorEastAsia"/>
          <w:sz w:val="32"/>
          <w:szCs w:val="32"/>
        </w:rPr>
        <w:t>万元，其他资本性支出等支出</w:t>
      </w:r>
      <w:r>
        <w:rPr>
          <w:rFonts w:hint="eastAsia" w:asciiTheme="majorEastAsia" w:hAnsiTheme="majorEastAsia" w:eastAsiaTheme="majorEastAsia"/>
          <w:sz w:val="32"/>
          <w:szCs w:val="32"/>
          <w:lang w:val="en-US" w:eastAsia="zh-CN"/>
        </w:rPr>
        <w:t>28.2</w:t>
      </w:r>
      <w:r>
        <w:rPr>
          <w:rFonts w:hint="eastAsia" w:asciiTheme="majorEastAsia" w:hAnsiTheme="majorEastAsia" w:eastAsiaTheme="majorEastAsia"/>
          <w:sz w:val="32"/>
          <w:szCs w:val="32"/>
        </w:rPr>
        <w:t>万元；项目支出决算</w:t>
      </w:r>
      <w:r>
        <w:rPr>
          <w:rFonts w:hint="eastAsia" w:asciiTheme="majorEastAsia" w:hAnsiTheme="majorEastAsia" w:eastAsiaTheme="majorEastAsia"/>
          <w:sz w:val="32"/>
          <w:szCs w:val="32"/>
          <w:lang w:val="en-US" w:eastAsia="zh-CN"/>
        </w:rPr>
        <w:t>173.1</w:t>
      </w:r>
      <w:r>
        <w:rPr>
          <w:rFonts w:hint="eastAsia" w:asciiTheme="majorEastAsia" w:hAnsiTheme="majorEastAsia" w:eastAsiaTheme="majorEastAsia"/>
          <w:sz w:val="32"/>
          <w:szCs w:val="32"/>
        </w:rPr>
        <w:t>万元，占</w:t>
      </w:r>
      <w:r>
        <w:rPr>
          <w:rFonts w:hint="eastAsia" w:asciiTheme="majorEastAsia" w:hAnsiTheme="majorEastAsia" w:eastAsiaTheme="majorEastAsia"/>
          <w:sz w:val="32"/>
          <w:szCs w:val="32"/>
          <w:lang w:val="en-US" w:eastAsia="zh-CN"/>
        </w:rPr>
        <w:t>62.9</w:t>
      </w:r>
      <w:r>
        <w:rPr>
          <w:rFonts w:hint="eastAsia" w:asciiTheme="majorEastAsia" w:hAnsiTheme="majorEastAsia" w:eastAsiaTheme="majorEastAsia"/>
          <w:sz w:val="32"/>
          <w:szCs w:val="32"/>
        </w:rPr>
        <w:t>%，主要支出项目有</w:t>
      </w:r>
      <w:r>
        <w:rPr>
          <w:rFonts w:hint="eastAsia" w:asciiTheme="majorEastAsia" w:hAnsiTheme="majorEastAsia" w:eastAsiaTheme="majorEastAsia"/>
          <w:sz w:val="32"/>
          <w:szCs w:val="32"/>
          <w:lang w:eastAsia="zh-CN"/>
        </w:rPr>
        <w:t>行政事业类项目</w:t>
      </w:r>
      <w:r>
        <w:rPr>
          <w:rFonts w:hint="eastAsia" w:asciiTheme="majorEastAsia" w:hAnsiTheme="majorEastAsia" w:eastAsiaTheme="majorEastAsia"/>
          <w:sz w:val="32"/>
          <w:szCs w:val="32"/>
        </w:rPr>
        <w:t>。</w:t>
      </w:r>
    </w:p>
    <w:p>
      <w:pPr>
        <w:spacing w:line="580" w:lineRule="exact"/>
        <w:ind w:right="-315" w:rightChars="-150" w:firstLine="630" w:firstLineChars="196"/>
        <w:rPr>
          <w:rFonts w:asciiTheme="majorEastAsia" w:hAnsiTheme="majorEastAsia" w:eastAsiaTheme="majorEastAsia"/>
          <w:b/>
          <w:sz w:val="32"/>
          <w:szCs w:val="32"/>
        </w:rPr>
      </w:pPr>
      <w:r>
        <w:rPr>
          <w:rFonts w:hint="eastAsia" w:asciiTheme="majorEastAsia" w:hAnsiTheme="majorEastAsia" w:eastAsiaTheme="majorEastAsia"/>
          <w:b/>
          <w:sz w:val="32"/>
          <w:szCs w:val="32"/>
        </w:rPr>
        <w:t>（三）“三公”经费支出说明</w:t>
      </w:r>
    </w:p>
    <w:p>
      <w:pPr>
        <w:spacing w:line="580" w:lineRule="exact"/>
        <w:ind w:left="-185" w:leftChars="-88" w:right="-315" w:rightChars="-150" w:firstLine="640"/>
        <w:rPr>
          <w:rFonts w:asciiTheme="majorEastAsia" w:hAnsiTheme="majorEastAsia" w:eastAsiaTheme="majorEastAsia"/>
          <w:sz w:val="32"/>
          <w:szCs w:val="32"/>
        </w:rPr>
      </w:pPr>
      <w:r>
        <w:rPr>
          <w:rFonts w:hint="eastAsia" w:asciiTheme="majorEastAsia" w:hAnsiTheme="majorEastAsia" w:eastAsiaTheme="majorEastAsia"/>
          <w:sz w:val="32"/>
          <w:szCs w:val="32"/>
        </w:rPr>
        <w:t>2015年“三公”经费财政拨款支出</w:t>
      </w:r>
      <w:r>
        <w:rPr>
          <w:rFonts w:hint="eastAsia" w:ascii="宋体" w:hAnsi="宋体" w:cs="宋体"/>
          <w:sz w:val="32"/>
          <w:szCs w:val="32"/>
        </w:rPr>
        <w:t>1.45</w:t>
      </w:r>
      <w:r>
        <w:rPr>
          <w:rFonts w:hint="eastAsia" w:asciiTheme="majorEastAsia" w:hAnsiTheme="majorEastAsia" w:eastAsiaTheme="majorEastAsia"/>
          <w:sz w:val="32"/>
          <w:szCs w:val="32"/>
        </w:rPr>
        <w:t>万元，比2014年决算数减少</w:t>
      </w:r>
      <w:r>
        <w:rPr>
          <w:rFonts w:hint="eastAsia" w:ascii="宋体" w:hAnsi="宋体" w:cs="宋体"/>
          <w:sz w:val="32"/>
          <w:szCs w:val="32"/>
        </w:rPr>
        <w:t>0.3</w:t>
      </w:r>
      <w:r>
        <w:rPr>
          <w:rFonts w:hint="eastAsia" w:asciiTheme="majorEastAsia" w:hAnsiTheme="majorEastAsia" w:eastAsiaTheme="majorEastAsia"/>
          <w:sz w:val="32"/>
          <w:szCs w:val="32"/>
        </w:rPr>
        <w:t>万元，比2015年预算数减少</w:t>
      </w:r>
      <w:r>
        <w:rPr>
          <w:rFonts w:hint="eastAsia" w:ascii="宋体" w:hAnsi="宋体" w:cs="宋体"/>
          <w:sz w:val="28"/>
          <w:szCs w:val="28"/>
        </w:rPr>
        <w:t>0.2</w:t>
      </w:r>
      <w:r>
        <w:rPr>
          <w:rFonts w:hint="eastAsia" w:asciiTheme="majorEastAsia" w:hAnsiTheme="majorEastAsia" w:eastAsiaTheme="majorEastAsia"/>
          <w:sz w:val="32"/>
          <w:szCs w:val="32"/>
        </w:rPr>
        <w:t>万元，原因是</w:t>
      </w:r>
      <w:r>
        <w:rPr>
          <w:rFonts w:hint="eastAsia" w:asciiTheme="majorEastAsia" w:hAnsiTheme="majorEastAsia" w:eastAsiaTheme="majorEastAsia"/>
          <w:sz w:val="32"/>
          <w:szCs w:val="32"/>
          <w:lang w:eastAsia="zh-CN"/>
        </w:rPr>
        <w:t>节约运行费用</w:t>
      </w:r>
      <w:r>
        <w:rPr>
          <w:rFonts w:hint="eastAsia" w:asciiTheme="majorEastAsia" w:hAnsiTheme="majorEastAsia" w:eastAsiaTheme="majorEastAsia"/>
          <w:sz w:val="32"/>
          <w:szCs w:val="32"/>
        </w:rPr>
        <w:t>。具体情况如下：</w:t>
      </w:r>
    </w:p>
    <w:p>
      <w:pPr>
        <w:spacing w:line="580" w:lineRule="exact"/>
        <w:ind w:left="-185" w:leftChars="-88" w:right="-315" w:rightChars="-150" w:firstLine="640"/>
        <w:rPr>
          <w:rFonts w:asciiTheme="majorEastAsia" w:hAnsiTheme="majorEastAsia" w:eastAsiaTheme="majorEastAsia"/>
          <w:sz w:val="32"/>
          <w:szCs w:val="32"/>
        </w:rPr>
      </w:pPr>
      <w:r>
        <w:rPr>
          <w:rFonts w:hint="eastAsia" w:asciiTheme="majorEastAsia" w:hAnsiTheme="majorEastAsia" w:eastAsiaTheme="majorEastAsia"/>
          <w:sz w:val="32"/>
          <w:szCs w:val="32"/>
        </w:rPr>
        <w:t>1.全年使用财政拨款安排本级、所属</w:t>
      </w:r>
      <w:r>
        <w:rPr>
          <w:rFonts w:hint="eastAsia" w:asciiTheme="majorEastAsia" w:hAnsiTheme="majorEastAsia" w:eastAsiaTheme="majorEastAsia"/>
          <w:sz w:val="32"/>
          <w:szCs w:val="32"/>
          <w:lang w:eastAsia="zh-CN"/>
        </w:rPr>
        <w:t>文化馆</w:t>
      </w:r>
      <w:r>
        <w:rPr>
          <w:rFonts w:hint="eastAsia" w:asciiTheme="majorEastAsia" w:hAnsiTheme="majorEastAsia" w:eastAsiaTheme="majorEastAsia"/>
          <w:sz w:val="32"/>
          <w:szCs w:val="32"/>
        </w:rPr>
        <w:t>单位出国团组数为</w:t>
      </w:r>
      <w:r>
        <w:rPr>
          <w:rFonts w:hint="eastAsia" w:asciiTheme="majorEastAsia" w:hAnsiTheme="majorEastAsia" w:eastAsiaTheme="majorEastAsia"/>
          <w:sz w:val="32"/>
          <w:szCs w:val="32"/>
          <w:lang w:val="en-US" w:eastAsia="zh-CN"/>
        </w:rPr>
        <w:t>0</w:t>
      </w:r>
      <w:r>
        <w:rPr>
          <w:rFonts w:hint="eastAsia" w:asciiTheme="majorEastAsia" w:hAnsiTheme="majorEastAsia" w:eastAsiaTheme="majorEastAsia"/>
          <w:sz w:val="32"/>
          <w:szCs w:val="32"/>
        </w:rPr>
        <w:t>个、</w:t>
      </w:r>
      <w:r>
        <w:rPr>
          <w:rFonts w:hint="eastAsia" w:asciiTheme="majorEastAsia" w:hAnsiTheme="majorEastAsia" w:eastAsiaTheme="majorEastAsia"/>
          <w:sz w:val="32"/>
          <w:szCs w:val="32"/>
          <w:lang w:val="en-US" w:eastAsia="zh-CN"/>
        </w:rPr>
        <w:t>0</w:t>
      </w:r>
      <w:r>
        <w:rPr>
          <w:rFonts w:hint="eastAsia" w:asciiTheme="majorEastAsia" w:hAnsiTheme="majorEastAsia" w:eastAsiaTheme="majorEastAsia"/>
          <w:sz w:val="32"/>
          <w:szCs w:val="32"/>
        </w:rPr>
        <w:t>人次，因公出国（境）费支出</w:t>
      </w:r>
      <w:r>
        <w:rPr>
          <w:rFonts w:hint="eastAsia" w:asciiTheme="majorEastAsia" w:hAnsiTheme="majorEastAsia" w:eastAsiaTheme="majorEastAsia"/>
          <w:sz w:val="32"/>
          <w:szCs w:val="32"/>
          <w:lang w:val="en-US" w:eastAsia="zh-CN"/>
        </w:rPr>
        <w:t>0</w:t>
      </w:r>
      <w:r>
        <w:rPr>
          <w:rFonts w:hint="eastAsia" w:asciiTheme="majorEastAsia" w:hAnsiTheme="majorEastAsia" w:eastAsiaTheme="majorEastAsia"/>
          <w:sz w:val="32"/>
          <w:szCs w:val="32"/>
        </w:rPr>
        <w:t>万元，比2014年决算数增加(或减少)</w:t>
      </w:r>
      <w:r>
        <w:rPr>
          <w:rFonts w:hint="eastAsia" w:asciiTheme="majorEastAsia" w:hAnsiTheme="majorEastAsia" w:eastAsiaTheme="majorEastAsia"/>
          <w:sz w:val="32"/>
          <w:szCs w:val="32"/>
          <w:lang w:val="en-US" w:eastAsia="zh-CN"/>
        </w:rPr>
        <w:t>0</w:t>
      </w:r>
      <w:r>
        <w:rPr>
          <w:rFonts w:hint="eastAsia" w:asciiTheme="majorEastAsia" w:hAnsiTheme="majorEastAsia" w:eastAsiaTheme="majorEastAsia"/>
          <w:sz w:val="32"/>
          <w:szCs w:val="32"/>
        </w:rPr>
        <w:t>万元，比2015年预算数增加(或减少)</w:t>
      </w:r>
      <w:r>
        <w:rPr>
          <w:rFonts w:hint="eastAsia" w:asciiTheme="majorEastAsia" w:hAnsiTheme="majorEastAsia" w:eastAsiaTheme="majorEastAsia"/>
          <w:sz w:val="32"/>
          <w:szCs w:val="32"/>
          <w:lang w:val="en-US" w:eastAsia="zh-CN"/>
        </w:rPr>
        <w:t>0</w:t>
      </w:r>
      <w:r>
        <w:rPr>
          <w:rFonts w:hint="eastAsia" w:asciiTheme="majorEastAsia" w:hAnsiTheme="majorEastAsia" w:eastAsiaTheme="majorEastAsia"/>
          <w:sz w:val="32"/>
          <w:szCs w:val="32"/>
        </w:rPr>
        <w:t>万元，原因是</w:t>
      </w:r>
      <w:r>
        <w:rPr>
          <w:rFonts w:asciiTheme="majorEastAsia" w:hAnsiTheme="majorEastAsia" w:eastAsiaTheme="majorEastAsia"/>
          <w:sz w:val="32"/>
          <w:szCs w:val="32"/>
        </w:rPr>
        <w:t>……</w:t>
      </w:r>
      <w:r>
        <w:rPr>
          <w:rFonts w:hint="eastAsia" w:asciiTheme="majorEastAsia" w:hAnsiTheme="majorEastAsia" w:eastAsiaTheme="majorEastAsia"/>
          <w:sz w:val="32"/>
          <w:szCs w:val="32"/>
        </w:rPr>
        <w:t>。开支内容包括：（1）参加会议支出</w:t>
      </w:r>
      <w:r>
        <w:rPr>
          <w:rFonts w:hint="eastAsia" w:asciiTheme="majorEastAsia" w:hAnsiTheme="majorEastAsia" w:eastAsiaTheme="majorEastAsia"/>
          <w:sz w:val="32"/>
          <w:szCs w:val="32"/>
          <w:lang w:val="en-US" w:eastAsia="zh-CN"/>
        </w:rPr>
        <w:t>0</w:t>
      </w:r>
      <w:r>
        <w:rPr>
          <w:rFonts w:hint="eastAsia" w:asciiTheme="majorEastAsia" w:hAnsiTheme="majorEastAsia" w:eastAsiaTheme="majorEastAsia"/>
          <w:sz w:val="32"/>
          <w:szCs w:val="32"/>
        </w:rPr>
        <w:t>万元，主要用于……；（2）出国谈判、工作磋商支出</w:t>
      </w:r>
      <w:r>
        <w:rPr>
          <w:rFonts w:hint="eastAsia" w:asciiTheme="majorEastAsia" w:hAnsiTheme="majorEastAsia" w:eastAsiaTheme="majorEastAsia"/>
          <w:sz w:val="32"/>
          <w:szCs w:val="32"/>
          <w:lang w:val="en-US" w:eastAsia="zh-CN"/>
        </w:rPr>
        <w:t>0</w:t>
      </w:r>
      <w:r>
        <w:rPr>
          <w:rFonts w:hint="eastAsia" w:asciiTheme="majorEastAsia" w:hAnsiTheme="majorEastAsia" w:eastAsiaTheme="majorEastAsia"/>
          <w:sz w:val="32"/>
          <w:szCs w:val="32"/>
        </w:rPr>
        <w:t>万元，主要用于……；（3）境外业务培训及考察</w:t>
      </w:r>
      <w:r>
        <w:rPr>
          <w:rFonts w:hint="eastAsia" w:asciiTheme="majorEastAsia" w:hAnsiTheme="majorEastAsia" w:eastAsiaTheme="majorEastAsia"/>
          <w:sz w:val="32"/>
          <w:szCs w:val="32"/>
          <w:lang w:val="en-US" w:eastAsia="zh-CN"/>
        </w:rPr>
        <w:t>0</w:t>
      </w:r>
      <w:r>
        <w:rPr>
          <w:rFonts w:hint="eastAsia" w:asciiTheme="majorEastAsia" w:hAnsiTheme="majorEastAsia" w:eastAsiaTheme="majorEastAsia"/>
          <w:sz w:val="32"/>
          <w:szCs w:val="32"/>
        </w:rPr>
        <w:t>万元，主要用于……。</w:t>
      </w:r>
    </w:p>
    <w:p>
      <w:pPr>
        <w:spacing w:line="580" w:lineRule="exact"/>
        <w:ind w:left="-185" w:leftChars="-88" w:right="-315" w:rightChars="-150" w:firstLine="640"/>
        <w:rPr>
          <w:rFonts w:asciiTheme="majorEastAsia" w:hAnsiTheme="majorEastAsia" w:eastAsiaTheme="majorEastAsia"/>
          <w:sz w:val="32"/>
          <w:szCs w:val="32"/>
        </w:rPr>
      </w:pPr>
      <w:r>
        <w:rPr>
          <w:rFonts w:hint="eastAsia" w:asciiTheme="majorEastAsia" w:hAnsiTheme="majorEastAsia" w:eastAsiaTheme="majorEastAsia"/>
          <w:sz w:val="32"/>
          <w:szCs w:val="32"/>
        </w:rPr>
        <w:t>2.公务用车购置及运行维护费支出</w:t>
      </w:r>
      <w:r>
        <w:rPr>
          <w:rFonts w:hint="eastAsia" w:ascii="宋体" w:hAnsi="宋体" w:cs="宋体"/>
          <w:sz w:val="32"/>
          <w:szCs w:val="32"/>
        </w:rPr>
        <w:t>1.45</w:t>
      </w:r>
      <w:r>
        <w:rPr>
          <w:rFonts w:hint="eastAsia" w:asciiTheme="majorEastAsia" w:hAnsiTheme="majorEastAsia" w:eastAsiaTheme="majorEastAsia"/>
          <w:sz w:val="32"/>
          <w:szCs w:val="32"/>
        </w:rPr>
        <w:t>万元，比2014年决算数减少</w:t>
      </w:r>
      <w:r>
        <w:rPr>
          <w:rFonts w:hint="eastAsia" w:asciiTheme="majorEastAsia" w:hAnsiTheme="majorEastAsia" w:eastAsiaTheme="majorEastAsia"/>
          <w:sz w:val="32"/>
          <w:szCs w:val="32"/>
          <w:lang w:val="en-US" w:eastAsia="zh-CN"/>
        </w:rPr>
        <w:t>0.3</w:t>
      </w:r>
      <w:r>
        <w:rPr>
          <w:rFonts w:hint="eastAsia" w:asciiTheme="majorEastAsia" w:hAnsiTheme="majorEastAsia" w:eastAsiaTheme="majorEastAsia"/>
          <w:sz w:val="32"/>
          <w:szCs w:val="32"/>
        </w:rPr>
        <w:t>万元，比2015年预算数减少</w:t>
      </w:r>
      <w:r>
        <w:rPr>
          <w:rFonts w:hint="eastAsia" w:asciiTheme="majorEastAsia" w:hAnsiTheme="majorEastAsia" w:eastAsiaTheme="majorEastAsia"/>
          <w:sz w:val="32"/>
          <w:szCs w:val="32"/>
          <w:lang w:val="en-US" w:eastAsia="zh-CN"/>
        </w:rPr>
        <w:t>0.2</w:t>
      </w:r>
      <w:r>
        <w:rPr>
          <w:rFonts w:hint="eastAsia" w:asciiTheme="majorEastAsia" w:hAnsiTheme="majorEastAsia" w:eastAsiaTheme="majorEastAsia"/>
          <w:sz w:val="32"/>
          <w:szCs w:val="32"/>
        </w:rPr>
        <w:t>万元，原因是</w:t>
      </w:r>
      <w:r>
        <w:rPr>
          <w:rFonts w:hint="eastAsia" w:asciiTheme="majorEastAsia" w:hAnsiTheme="majorEastAsia" w:eastAsiaTheme="majorEastAsia"/>
          <w:sz w:val="32"/>
          <w:szCs w:val="32"/>
          <w:lang w:eastAsia="zh-CN"/>
        </w:rPr>
        <w:t>节约运行费用</w:t>
      </w:r>
      <w:r>
        <w:rPr>
          <w:rFonts w:hint="eastAsia" w:asciiTheme="majorEastAsia" w:hAnsiTheme="majorEastAsia" w:eastAsiaTheme="majorEastAsia"/>
          <w:sz w:val="32"/>
          <w:szCs w:val="32"/>
        </w:rPr>
        <w:t>。主要包括：（1）报废辆、更新购置</w:t>
      </w:r>
      <w:r>
        <w:rPr>
          <w:rFonts w:hint="eastAsia" w:asciiTheme="majorEastAsia" w:hAnsiTheme="majorEastAsia" w:eastAsiaTheme="majorEastAsia"/>
          <w:sz w:val="32"/>
          <w:szCs w:val="32"/>
          <w:lang w:val="en-US" w:eastAsia="zh-CN"/>
        </w:rPr>
        <w:t>0</w:t>
      </w:r>
      <w:r>
        <w:rPr>
          <w:rFonts w:hint="eastAsia" w:asciiTheme="majorEastAsia" w:hAnsiTheme="majorEastAsia" w:eastAsiaTheme="majorEastAsia"/>
          <w:sz w:val="32"/>
          <w:szCs w:val="32"/>
        </w:rPr>
        <w:t>辆，购置费支出</w:t>
      </w:r>
      <w:r>
        <w:rPr>
          <w:rFonts w:hint="eastAsia" w:asciiTheme="majorEastAsia" w:hAnsiTheme="majorEastAsia" w:eastAsiaTheme="majorEastAsia"/>
          <w:sz w:val="32"/>
          <w:szCs w:val="32"/>
          <w:lang w:val="en-US" w:eastAsia="zh-CN"/>
        </w:rPr>
        <w:t>0</w:t>
      </w:r>
      <w:r>
        <w:rPr>
          <w:rFonts w:hint="eastAsia" w:asciiTheme="majorEastAsia" w:hAnsiTheme="majorEastAsia" w:eastAsiaTheme="majorEastAsia"/>
          <w:sz w:val="32"/>
          <w:szCs w:val="32"/>
        </w:rPr>
        <w:t>万元，平均每辆</w:t>
      </w:r>
      <w:r>
        <w:rPr>
          <w:rFonts w:hint="eastAsia" w:asciiTheme="majorEastAsia" w:hAnsiTheme="majorEastAsia" w:eastAsiaTheme="majorEastAsia"/>
          <w:sz w:val="32"/>
          <w:szCs w:val="32"/>
          <w:lang w:val="en-US" w:eastAsia="zh-CN"/>
        </w:rPr>
        <w:t>0</w:t>
      </w:r>
      <w:r>
        <w:rPr>
          <w:rFonts w:hint="eastAsia" w:asciiTheme="majorEastAsia" w:hAnsiTheme="majorEastAsia" w:eastAsiaTheme="majorEastAsia"/>
          <w:sz w:val="32"/>
          <w:szCs w:val="32"/>
        </w:rPr>
        <w:t>万元；（2）公务车保有量</w:t>
      </w:r>
      <w:r>
        <w:rPr>
          <w:rFonts w:hint="eastAsia" w:asciiTheme="majorEastAsia" w:hAnsiTheme="majorEastAsia" w:eastAsiaTheme="majorEastAsia"/>
          <w:sz w:val="32"/>
          <w:szCs w:val="32"/>
          <w:lang w:val="en-US" w:eastAsia="zh-CN"/>
        </w:rPr>
        <w:t>2</w:t>
      </w:r>
      <w:r>
        <w:rPr>
          <w:rFonts w:hint="eastAsia" w:asciiTheme="majorEastAsia" w:hAnsiTheme="majorEastAsia" w:eastAsiaTheme="majorEastAsia"/>
          <w:sz w:val="32"/>
          <w:szCs w:val="32"/>
        </w:rPr>
        <w:t>辆，全年运行维护费支出</w:t>
      </w:r>
      <w:r>
        <w:rPr>
          <w:rFonts w:hint="eastAsia" w:asciiTheme="majorEastAsia" w:hAnsiTheme="majorEastAsia" w:eastAsiaTheme="majorEastAsia"/>
          <w:sz w:val="32"/>
          <w:szCs w:val="32"/>
          <w:lang w:val="en-US" w:eastAsia="zh-CN"/>
        </w:rPr>
        <w:t>1.45</w:t>
      </w:r>
      <w:r>
        <w:rPr>
          <w:rFonts w:hint="eastAsia" w:asciiTheme="majorEastAsia" w:hAnsiTheme="majorEastAsia" w:eastAsiaTheme="majorEastAsia"/>
          <w:sz w:val="32"/>
          <w:szCs w:val="32"/>
        </w:rPr>
        <w:t>万元，平均每辆</w:t>
      </w:r>
      <w:r>
        <w:rPr>
          <w:rFonts w:hint="eastAsia" w:asciiTheme="majorEastAsia" w:hAnsiTheme="majorEastAsia" w:eastAsiaTheme="majorEastAsia"/>
          <w:sz w:val="32"/>
          <w:szCs w:val="32"/>
          <w:lang w:val="en-US" w:eastAsia="zh-CN"/>
        </w:rPr>
        <w:t>0.725</w:t>
      </w:r>
      <w:r>
        <w:rPr>
          <w:rFonts w:hint="eastAsia" w:asciiTheme="majorEastAsia" w:hAnsiTheme="majorEastAsia" w:eastAsiaTheme="majorEastAsia"/>
          <w:sz w:val="32"/>
          <w:szCs w:val="32"/>
        </w:rPr>
        <w:t>万元。</w:t>
      </w:r>
    </w:p>
    <w:p>
      <w:pPr>
        <w:spacing w:line="580" w:lineRule="exact"/>
        <w:ind w:left="-185" w:leftChars="-88" w:right="-315" w:rightChars="-150" w:firstLine="640"/>
        <w:rPr>
          <w:rFonts w:asciiTheme="majorEastAsia" w:hAnsiTheme="majorEastAsia" w:eastAsiaTheme="majorEastAsia"/>
          <w:sz w:val="32"/>
          <w:szCs w:val="32"/>
        </w:rPr>
      </w:pPr>
      <w:r>
        <w:rPr>
          <w:rFonts w:hint="eastAsia" w:asciiTheme="majorEastAsia" w:hAnsiTheme="majorEastAsia" w:eastAsiaTheme="majorEastAsia"/>
          <w:sz w:val="32"/>
          <w:szCs w:val="32"/>
        </w:rPr>
        <w:t>3.公务接待批次</w:t>
      </w:r>
      <w:r>
        <w:rPr>
          <w:rFonts w:hint="eastAsia" w:asciiTheme="majorEastAsia" w:hAnsiTheme="majorEastAsia" w:eastAsiaTheme="majorEastAsia"/>
          <w:sz w:val="32"/>
          <w:szCs w:val="32"/>
          <w:lang w:val="en-US" w:eastAsia="zh-CN"/>
        </w:rPr>
        <w:t>0</w:t>
      </w:r>
      <w:r>
        <w:rPr>
          <w:rFonts w:hint="eastAsia" w:asciiTheme="majorEastAsia" w:hAnsiTheme="majorEastAsia" w:eastAsiaTheme="majorEastAsia"/>
          <w:sz w:val="32"/>
          <w:szCs w:val="32"/>
        </w:rPr>
        <w:t>批，人数</w:t>
      </w:r>
      <w:r>
        <w:rPr>
          <w:rFonts w:hint="eastAsia" w:asciiTheme="majorEastAsia" w:hAnsiTheme="majorEastAsia" w:eastAsiaTheme="majorEastAsia"/>
          <w:sz w:val="32"/>
          <w:szCs w:val="32"/>
          <w:lang w:val="en-US" w:eastAsia="zh-CN"/>
        </w:rPr>
        <w:t>0</w:t>
      </w:r>
      <w:r>
        <w:rPr>
          <w:rFonts w:hint="eastAsia" w:asciiTheme="majorEastAsia" w:hAnsiTheme="majorEastAsia" w:eastAsiaTheme="majorEastAsia"/>
          <w:sz w:val="32"/>
          <w:szCs w:val="32"/>
        </w:rPr>
        <w:t>人，公务接待费支出</w:t>
      </w:r>
      <w:r>
        <w:rPr>
          <w:rFonts w:hint="eastAsia" w:asciiTheme="majorEastAsia" w:hAnsiTheme="majorEastAsia" w:eastAsiaTheme="majorEastAsia"/>
          <w:sz w:val="32"/>
          <w:szCs w:val="32"/>
          <w:lang w:val="en-US" w:eastAsia="zh-CN"/>
        </w:rPr>
        <w:t>0</w:t>
      </w:r>
      <w:r>
        <w:rPr>
          <w:rFonts w:hint="eastAsia" w:asciiTheme="majorEastAsia" w:hAnsiTheme="majorEastAsia" w:eastAsiaTheme="majorEastAsia"/>
          <w:sz w:val="32"/>
          <w:szCs w:val="32"/>
        </w:rPr>
        <w:t xml:space="preserve">万元，比2014年决算数增加(或减少) </w:t>
      </w:r>
      <w:r>
        <w:rPr>
          <w:rFonts w:hint="eastAsia" w:asciiTheme="majorEastAsia" w:hAnsiTheme="majorEastAsia" w:eastAsiaTheme="majorEastAsia"/>
          <w:sz w:val="32"/>
          <w:szCs w:val="32"/>
          <w:lang w:val="en-US" w:eastAsia="zh-CN"/>
        </w:rPr>
        <w:t>0</w:t>
      </w:r>
      <w:r>
        <w:rPr>
          <w:rFonts w:hint="eastAsia" w:asciiTheme="majorEastAsia" w:hAnsiTheme="majorEastAsia" w:eastAsiaTheme="majorEastAsia"/>
          <w:sz w:val="32"/>
          <w:szCs w:val="32"/>
        </w:rPr>
        <w:t>万元，比2015年预算数增加(或减少)</w:t>
      </w:r>
      <w:r>
        <w:rPr>
          <w:rFonts w:hint="eastAsia" w:asciiTheme="majorEastAsia" w:hAnsiTheme="majorEastAsia" w:eastAsiaTheme="majorEastAsia"/>
          <w:sz w:val="32"/>
          <w:szCs w:val="32"/>
          <w:lang w:val="en-US" w:eastAsia="zh-CN"/>
        </w:rPr>
        <w:t>0</w:t>
      </w:r>
      <w:r>
        <w:rPr>
          <w:rFonts w:hint="eastAsia" w:asciiTheme="majorEastAsia" w:hAnsiTheme="majorEastAsia" w:eastAsiaTheme="majorEastAsia"/>
          <w:sz w:val="32"/>
          <w:szCs w:val="32"/>
        </w:rPr>
        <w:t>万元，原因是</w:t>
      </w:r>
      <w:r>
        <w:rPr>
          <w:rFonts w:asciiTheme="majorEastAsia" w:hAnsiTheme="majorEastAsia" w:eastAsiaTheme="majorEastAsia"/>
          <w:sz w:val="32"/>
          <w:szCs w:val="32"/>
        </w:rPr>
        <w:t>……</w:t>
      </w:r>
      <w:r>
        <w:rPr>
          <w:rFonts w:hint="eastAsia" w:asciiTheme="majorEastAsia" w:hAnsiTheme="majorEastAsia" w:eastAsiaTheme="majorEastAsia"/>
          <w:sz w:val="32"/>
          <w:szCs w:val="32"/>
        </w:rPr>
        <w:t>。主要用于……。</w:t>
      </w:r>
    </w:p>
    <w:p>
      <w:pPr>
        <w:spacing w:line="580" w:lineRule="exact"/>
        <w:ind w:left="-185" w:leftChars="-88" w:right="-315" w:rightChars="-150" w:firstLine="643"/>
        <w:rPr>
          <w:rFonts w:asciiTheme="majorEastAsia" w:hAnsiTheme="majorEastAsia" w:eastAsiaTheme="majorEastAsia"/>
          <w:sz w:val="32"/>
          <w:szCs w:val="32"/>
        </w:rPr>
      </w:pPr>
      <w:r>
        <w:rPr>
          <w:rFonts w:hint="eastAsia" w:asciiTheme="majorEastAsia" w:hAnsiTheme="majorEastAsia" w:eastAsiaTheme="majorEastAsia"/>
          <w:b/>
          <w:sz w:val="32"/>
          <w:szCs w:val="32"/>
        </w:rPr>
        <w:t>（四）机关运行经费支出说明</w:t>
      </w:r>
    </w:p>
    <w:p>
      <w:pPr>
        <w:spacing w:line="580" w:lineRule="exact"/>
        <w:ind w:left="-185" w:leftChars="-88" w:right="-315" w:rightChars="-150" w:firstLine="640"/>
        <w:rPr>
          <w:rFonts w:asciiTheme="majorEastAsia" w:hAnsiTheme="majorEastAsia" w:eastAsiaTheme="majorEastAsia"/>
          <w:sz w:val="32"/>
          <w:szCs w:val="32"/>
        </w:rPr>
      </w:pPr>
      <w:r>
        <w:rPr>
          <w:rFonts w:hint="eastAsia" w:asciiTheme="majorEastAsia" w:hAnsiTheme="majorEastAsia" w:eastAsiaTheme="majorEastAsia"/>
          <w:sz w:val="32"/>
          <w:szCs w:val="32"/>
        </w:rPr>
        <w:t>2015年本部门（单位）机关运行经费支出</w:t>
      </w:r>
      <w:r>
        <w:rPr>
          <w:rFonts w:hint="eastAsia" w:asciiTheme="majorEastAsia" w:hAnsiTheme="majorEastAsia" w:eastAsiaTheme="majorEastAsia"/>
          <w:sz w:val="32"/>
          <w:szCs w:val="32"/>
          <w:lang w:val="en-US" w:eastAsia="zh-CN"/>
        </w:rPr>
        <w:t>3.57</w:t>
      </w:r>
      <w:r>
        <w:rPr>
          <w:rFonts w:hint="eastAsia" w:asciiTheme="majorEastAsia" w:hAnsiTheme="majorEastAsia" w:eastAsiaTheme="majorEastAsia"/>
          <w:sz w:val="32"/>
          <w:szCs w:val="32"/>
        </w:rPr>
        <w:t>万元，比2014年减少</w:t>
      </w:r>
      <w:r>
        <w:rPr>
          <w:rFonts w:hint="eastAsia" w:asciiTheme="majorEastAsia" w:hAnsiTheme="majorEastAsia" w:eastAsiaTheme="majorEastAsia"/>
          <w:sz w:val="32"/>
          <w:szCs w:val="32"/>
          <w:lang w:val="en-US" w:eastAsia="zh-CN"/>
        </w:rPr>
        <w:t>2.48</w:t>
      </w:r>
      <w:r>
        <w:rPr>
          <w:rFonts w:hint="eastAsia" w:asciiTheme="majorEastAsia" w:hAnsiTheme="majorEastAsia" w:eastAsiaTheme="majorEastAsia"/>
          <w:sz w:val="32"/>
          <w:szCs w:val="32"/>
        </w:rPr>
        <w:t>万元，降低</w:t>
      </w:r>
      <w:r>
        <w:rPr>
          <w:rFonts w:hint="eastAsia" w:asciiTheme="majorEastAsia" w:hAnsiTheme="majorEastAsia" w:eastAsiaTheme="majorEastAsia"/>
          <w:sz w:val="32"/>
          <w:szCs w:val="32"/>
          <w:lang w:val="en-US" w:eastAsia="zh-CN"/>
        </w:rPr>
        <w:t>69.5</w:t>
      </w:r>
      <w:r>
        <w:rPr>
          <w:rFonts w:hint="eastAsia" w:asciiTheme="majorEastAsia" w:hAnsiTheme="majorEastAsia" w:eastAsiaTheme="majorEastAsia"/>
          <w:sz w:val="32"/>
          <w:szCs w:val="32"/>
        </w:rPr>
        <w:t>%。主要原因是</w:t>
      </w:r>
      <w:r>
        <w:rPr>
          <w:rFonts w:hint="eastAsia" w:asciiTheme="majorEastAsia" w:hAnsiTheme="majorEastAsia" w:eastAsiaTheme="majorEastAsia"/>
          <w:sz w:val="32"/>
          <w:szCs w:val="32"/>
          <w:lang w:eastAsia="zh-CN"/>
        </w:rPr>
        <w:t>节约开支</w:t>
      </w:r>
      <w:r>
        <w:rPr>
          <w:rFonts w:hint="eastAsia" w:asciiTheme="majorEastAsia" w:hAnsiTheme="majorEastAsia" w:eastAsiaTheme="majorEastAsia"/>
          <w:sz w:val="32"/>
          <w:szCs w:val="32"/>
        </w:rPr>
        <w:t>。</w:t>
      </w:r>
    </w:p>
    <w:p>
      <w:pPr>
        <w:spacing w:line="580" w:lineRule="exact"/>
        <w:ind w:left="-185" w:leftChars="-88" w:right="-315" w:rightChars="-150" w:firstLine="643"/>
        <w:rPr>
          <w:rFonts w:asciiTheme="majorEastAsia" w:hAnsiTheme="majorEastAsia" w:eastAsiaTheme="majorEastAsia"/>
          <w:sz w:val="32"/>
          <w:szCs w:val="32"/>
        </w:rPr>
      </w:pPr>
      <w:r>
        <w:rPr>
          <w:rFonts w:hint="eastAsia" w:asciiTheme="majorEastAsia" w:hAnsiTheme="majorEastAsia" w:eastAsiaTheme="majorEastAsia"/>
          <w:b/>
          <w:sz w:val="32"/>
          <w:szCs w:val="32"/>
        </w:rPr>
        <w:t>（五）政府采购支出说明</w:t>
      </w:r>
    </w:p>
    <w:p>
      <w:pPr>
        <w:spacing w:line="580" w:lineRule="exact"/>
        <w:ind w:left="-185" w:leftChars="-88" w:right="-315" w:rightChars="-150" w:firstLine="640"/>
        <w:rPr>
          <w:rFonts w:asciiTheme="majorEastAsia" w:hAnsiTheme="majorEastAsia" w:eastAsiaTheme="majorEastAsia"/>
          <w:sz w:val="32"/>
          <w:szCs w:val="32"/>
        </w:rPr>
      </w:pPr>
      <w:r>
        <w:rPr>
          <w:rFonts w:hint="eastAsia" w:asciiTheme="majorEastAsia" w:hAnsiTheme="majorEastAsia" w:eastAsiaTheme="majorEastAsia"/>
          <w:sz w:val="32"/>
          <w:szCs w:val="32"/>
        </w:rPr>
        <w:t>2015年本部门（单位）政府采购支出总额</w:t>
      </w:r>
      <w:r>
        <w:rPr>
          <w:rFonts w:hint="eastAsia" w:asciiTheme="majorEastAsia" w:hAnsiTheme="majorEastAsia" w:eastAsiaTheme="majorEastAsia"/>
          <w:sz w:val="32"/>
          <w:szCs w:val="32"/>
          <w:lang w:val="en-US" w:eastAsia="zh-CN"/>
        </w:rPr>
        <w:t>0</w:t>
      </w:r>
      <w:r>
        <w:rPr>
          <w:rFonts w:hint="eastAsia" w:asciiTheme="majorEastAsia" w:hAnsiTheme="majorEastAsia" w:eastAsiaTheme="majorEastAsia"/>
          <w:sz w:val="32"/>
          <w:szCs w:val="32"/>
        </w:rPr>
        <w:t>万元，其中：政府采购货物支出</w:t>
      </w:r>
      <w:r>
        <w:rPr>
          <w:rFonts w:hint="eastAsia" w:asciiTheme="majorEastAsia" w:hAnsiTheme="majorEastAsia" w:eastAsiaTheme="majorEastAsia"/>
          <w:sz w:val="32"/>
          <w:szCs w:val="32"/>
          <w:lang w:val="en-US" w:eastAsia="zh-CN"/>
        </w:rPr>
        <w:t>0</w:t>
      </w:r>
      <w:r>
        <w:rPr>
          <w:rFonts w:hint="eastAsia" w:asciiTheme="majorEastAsia" w:hAnsiTheme="majorEastAsia" w:eastAsiaTheme="majorEastAsia"/>
          <w:sz w:val="32"/>
          <w:szCs w:val="32"/>
        </w:rPr>
        <w:t>万元、政府采购工程支出</w:t>
      </w:r>
      <w:r>
        <w:rPr>
          <w:rFonts w:hint="eastAsia" w:asciiTheme="majorEastAsia" w:hAnsiTheme="majorEastAsia" w:eastAsiaTheme="majorEastAsia"/>
          <w:sz w:val="32"/>
          <w:szCs w:val="32"/>
          <w:lang w:val="en-US" w:eastAsia="zh-CN"/>
        </w:rPr>
        <w:t>0</w:t>
      </w:r>
      <w:r>
        <w:rPr>
          <w:rFonts w:hint="eastAsia" w:asciiTheme="majorEastAsia" w:hAnsiTheme="majorEastAsia" w:eastAsiaTheme="majorEastAsia"/>
          <w:sz w:val="32"/>
          <w:szCs w:val="32"/>
        </w:rPr>
        <w:t>万元、政府采购服务支出</w:t>
      </w:r>
      <w:r>
        <w:rPr>
          <w:rFonts w:hint="eastAsia" w:asciiTheme="majorEastAsia" w:hAnsiTheme="majorEastAsia" w:eastAsiaTheme="majorEastAsia"/>
          <w:sz w:val="32"/>
          <w:szCs w:val="32"/>
          <w:lang w:val="en-US" w:eastAsia="zh-CN"/>
        </w:rPr>
        <w:t>0</w:t>
      </w:r>
      <w:r>
        <w:rPr>
          <w:rFonts w:hint="eastAsia" w:asciiTheme="majorEastAsia" w:hAnsiTheme="majorEastAsia" w:eastAsiaTheme="majorEastAsia"/>
          <w:sz w:val="32"/>
          <w:szCs w:val="32"/>
        </w:rPr>
        <w:t>万元。授予中小企业合同金额</w:t>
      </w:r>
      <w:r>
        <w:rPr>
          <w:rFonts w:hint="eastAsia" w:asciiTheme="majorEastAsia" w:hAnsiTheme="majorEastAsia" w:eastAsiaTheme="majorEastAsia"/>
          <w:sz w:val="32"/>
          <w:szCs w:val="32"/>
          <w:lang w:val="en-US" w:eastAsia="zh-CN"/>
        </w:rPr>
        <w:t>0</w:t>
      </w:r>
      <w:r>
        <w:rPr>
          <w:rFonts w:hint="eastAsia" w:asciiTheme="majorEastAsia" w:hAnsiTheme="majorEastAsia" w:eastAsiaTheme="majorEastAsia"/>
          <w:sz w:val="32"/>
          <w:szCs w:val="32"/>
        </w:rPr>
        <w:t>万元，占政府采购支出总额的</w:t>
      </w:r>
      <w:r>
        <w:rPr>
          <w:rFonts w:hint="eastAsia" w:asciiTheme="majorEastAsia" w:hAnsiTheme="majorEastAsia" w:eastAsiaTheme="majorEastAsia"/>
          <w:sz w:val="32"/>
          <w:szCs w:val="32"/>
          <w:lang w:val="en-US" w:eastAsia="zh-CN"/>
        </w:rPr>
        <w:t>0</w:t>
      </w:r>
      <w:r>
        <w:rPr>
          <w:rFonts w:hint="eastAsia" w:asciiTheme="majorEastAsia" w:hAnsiTheme="majorEastAsia" w:eastAsiaTheme="majorEastAsia"/>
          <w:sz w:val="32"/>
          <w:szCs w:val="32"/>
        </w:rPr>
        <w:t>%，其中：授予小微企业合同金额</w:t>
      </w:r>
      <w:r>
        <w:rPr>
          <w:rFonts w:hint="eastAsia" w:asciiTheme="majorEastAsia" w:hAnsiTheme="majorEastAsia" w:eastAsiaTheme="majorEastAsia"/>
          <w:sz w:val="32"/>
          <w:szCs w:val="32"/>
          <w:lang w:val="en-US" w:eastAsia="zh-CN"/>
        </w:rPr>
        <w:t>0</w:t>
      </w:r>
      <w:r>
        <w:rPr>
          <w:rFonts w:hint="eastAsia" w:asciiTheme="majorEastAsia" w:hAnsiTheme="majorEastAsia" w:eastAsiaTheme="majorEastAsia"/>
          <w:sz w:val="32"/>
          <w:szCs w:val="32"/>
        </w:rPr>
        <w:t>万元，占政府采购支出总额的</w:t>
      </w:r>
      <w:r>
        <w:rPr>
          <w:rFonts w:hint="eastAsia" w:asciiTheme="majorEastAsia" w:hAnsiTheme="majorEastAsia" w:eastAsiaTheme="majorEastAsia"/>
          <w:sz w:val="32"/>
          <w:szCs w:val="32"/>
          <w:lang w:val="en-US" w:eastAsia="zh-CN"/>
        </w:rPr>
        <w:t>0</w:t>
      </w:r>
      <w:r>
        <w:rPr>
          <w:rFonts w:hint="eastAsia" w:asciiTheme="majorEastAsia" w:hAnsiTheme="majorEastAsia" w:eastAsiaTheme="majorEastAsia"/>
          <w:sz w:val="32"/>
          <w:szCs w:val="32"/>
        </w:rPr>
        <w:t>%。</w:t>
      </w:r>
    </w:p>
    <w:p>
      <w:pPr>
        <w:spacing w:line="580" w:lineRule="exact"/>
        <w:ind w:left="-185" w:leftChars="-88" w:right="-315" w:rightChars="-150" w:firstLine="643"/>
        <w:rPr>
          <w:rFonts w:asciiTheme="majorEastAsia" w:hAnsiTheme="majorEastAsia" w:eastAsiaTheme="majorEastAsia"/>
          <w:sz w:val="32"/>
          <w:szCs w:val="32"/>
        </w:rPr>
      </w:pPr>
      <w:r>
        <w:rPr>
          <w:rFonts w:hint="eastAsia" w:asciiTheme="majorEastAsia" w:hAnsiTheme="majorEastAsia" w:eastAsiaTheme="majorEastAsia"/>
          <w:b/>
          <w:sz w:val="32"/>
          <w:szCs w:val="32"/>
        </w:rPr>
        <w:t>（六）国有资产占用情况说明</w:t>
      </w:r>
    </w:p>
    <w:p>
      <w:pPr>
        <w:spacing w:line="580" w:lineRule="exact"/>
        <w:ind w:left="-185" w:leftChars="-88" w:right="-315" w:rightChars="-150" w:firstLine="640"/>
        <w:rPr>
          <w:rFonts w:asciiTheme="majorEastAsia" w:hAnsiTheme="majorEastAsia" w:eastAsiaTheme="majorEastAsia"/>
          <w:sz w:val="32"/>
          <w:szCs w:val="32"/>
        </w:rPr>
      </w:pPr>
      <w:r>
        <w:rPr>
          <w:rFonts w:hint="eastAsia" w:asciiTheme="majorEastAsia" w:hAnsiTheme="majorEastAsia" w:eastAsiaTheme="majorEastAsia"/>
          <w:sz w:val="32"/>
          <w:szCs w:val="32"/>
        </w:rPr>
        <w:t>截至2015年12月31日，本部门（单位）共有车辆</w:t>
      </w:r>
      <w:r>
        <w:rPr>
          <w:rFonts w:hint="eastAsia" w:asciiTheme="majorEastAsia" w:hAnsiTheme="majorEastAsia" w:eastAsiaTheme="majorEastAsia"/>
          <w:sz w:val="32"/>
          <w:szCs w:val="32"/>
          <w:lang w:val="en-US" w:eastAsia="zh-CN"/>
        </w:rPr>
        <w:t>2</w:t>
      </w:r>
      <w:r>
        <w:rPr>
          <w:rFonts w:hint="eastAsia" w:asciiTheme="majorEastAsia" w:hAnsiTheme="majorEastAsia" w:eastAsiaTheme="majorEastAsia"/>
          <w:sz w:val="32"/>
          <w:szCs w:val="32"/>
        </w:rPr>
        <w:t>辆，其中，副处（区）级及以上领导用车</w:t>
      </w:r>
      <w:r>
        <w:rPr>
          <w:rFonts w:hint="eastAsia" w:asciiTheme="majorEastAsia" w:hAnsiTheme="majorEastAsia" w:eastAsiaTheme="majorEastAsia"/>
          <w:sz w:val="32"/>
          <w:szCs w:val="32"/>
          <w:lang w:val="en-US" w:eastAsia="zh-CN"/>
        </w:rPr>
        <w:t>0</w:t>
      </w:r>
      <w:r>
        <w:rPr>
          <w:rFonts w:hint="eastAsia" w:asciiTheme="majorEastAsia" w:hAnsiTheme="majorEastAsia" w:eastAsiaTheme="majorEastAsia"/>
          <w:sz w:val="32"/>
          <w:szCs w:val="32"/>
        </w:rPr>
        <w:t>辆、一般公务用车</w:t>
      </w:r>
      <w:r>
        <w:rPr>
          <w:rFonts w:hint="eastAsia" w:asciiTheme="majorEastAsia" w:hAnsiTheme="majorEastAsia" w:eastAsiaTheme="majorEastAsia"/>
          <w:sz w:val="32"/>
          <w:szCs w:val="32"/>
          <w:lang w:val="en-US" w:eastAsia="zh-CN"/>
        </w:rPr>
        <w:t>0</w:t>
      </w:r>
      <w:r>
        <w:rPr>
          <w:rFonts w:hint="eastAsia" w:asciiTheme="majorEastAsia" w:hAnsiTheme="majorEastAsia" w:eastAsiaTheme="majorEastAsia"/>
          <w:sz w:val="32"/>
          <w:szCs w:val="32"/>
        </w:rPr>
        <w:t>辆、一般执法执勤用车</w:t>
      </w:r>
      <w:r>
        <w:rPr>
          <w:rFonts w:hint="eastAsia" w:asciiTheme="majorEastAsia" w:hAnsiTheme="majorEastAsia" w:eastAsiaTheme="majorEastAsia"/>
          <w:sz w:val="32"/>
          <w:szCs w:val="32"/>
          <w:lang w:val="en-US" w:eastAsia="zh-CN"/>
        </w:rPr>
        <w:t>0</w:t>
      </w:r>
      <w:r>
        <w:rPr>
          <w:rFonts w:hint="eastAsia" w:asciiTheme="majorEastAsia" w:hAnsiTheme="majorEastAsia" w:eastAsiaTheme="majorEastAsia"/>
          <w:sz w:val="32"/>
          <w:szCs w:val="32"/>
        </w:rPr>
        <w:t>辆、特种专业技术用车</w:t>
      </w:r>
      <w:r>
        <w:rPr>
          <w:rFonts w:hint="eastAsia" w:asciiTheme="majorEastAsia" w:hAnsiTheme="majorEastAsia" w:eastAsiaTheme="majorEastAsia"/>
          <w:sz w:val="32"/>
          <w:szCs w:val="32"/>
          <w:lang w:val="en-US" w:eastAsia="zh-CN"/>
        </w:rPr>
        <w:t>0</w:t>
      </w:r>
      <w:r>
        <w:rPr>
          <w:rFonts w:hint="eastAsia" w:asciiTheme="majorEastAsia" w:hAnsiTheme="majorEastAsia" w:eastAsiaTheme="majorEastAsia"/>
          <w:sz w:val="32"/>
          <w:szCs w:val="32"/>
        </w:rPr>
        <w:t>辆、其他用车</w:t>
      </w:r>
      <w:r>
        <w:rPr>
          <w:rFonts w:hint="eastAsia" w:asciiTheme="majorEastAsia" w:hAnsiTheme="majorEastAsia" w:eastAsiaTheme="majorEastAsia"/>
          <w:sz w:val="32"/>
          <w:szCs w:val="32"/>
          <w:lang w:val="en-US" w:eastAsia="zh-CN"/>
        </w:rPr>
        <w:t>2</w:t>
      </w:r>
      <w:r>
        <w:rPr>
          <w:rFonts w:hint="eastAsia" w:asciiTheme="majorEastAsia" w:hAnsiTheme="majorEastAsia" w:eastAsiaTheme="majorEastAsia"/>
          <w:sz w:val="32"/>
          <w:szCs w:val="32"/>
        </w:rPr>
        <w:t>辆，其他用车主要是</w:t>
      </w:r>
      <w:r>
        <w:rPr>
          <w:rFonts w:hint="eastAsia" w:ascii="宋体" w:hAnsi="宋体" w:cs="宋体"/>
          <w:sz w:val="32"/>
          <w:szCs w:val="32"/>
          <w:lang w:eastAsia="zh-CN"/>
        </w:rPr>
        <w:t>工具车</w:t>
      </w:r>
      <w:r>
        <w:rPr>
          <w:rFonts w:hint="eastAsia" w:ascii="宋体" w:hAnsi="宋体" w:cs="宋体"/>
          <w:sz w:val="32"/>
          <w:szCs w:val="32"/>
          <w:lang w:val="en-US" w:eastAsia="zh-CN"/>
        </w:rPr>
        <w:t>1</w:t>
      </w:r>
      <w:r>
        <w:rPr>
          <w:rFonts w:hint="eastAsia" w:ascii="宋体" w:hAnsi="宋体" w:cs="宋体"/>
          <w:sz w:val="32"/>
          <w:szCs w:val="32"/>
        </w:rPr>
        <w:t>辆、</w:t>
      </w:r>
      <w:r>
        <w:rPr>
          <w:rFonts w:hint="eastAsia" w:ascii="宋体" w:hAnsi="宋体" w:cs="宋体"/>
          <w:sz w:val="32"/>
          <w:szCs w:val="32"/>
          <w:lang w:eastAsia="zh-CN"/>
        </w:rPr>
        <w:t>送戏下乡工具车</w:t>
      </w:r>
      <w:r>
        <w:rPr>
          <w:rFonts w:hint="eastAsia" w:ascii="宋体" w:hAnsi="宋体" w:cs="宋体"/>
          <w:sz w:val="32"/>
          <w:szCs w:val="32"/>
          <w:lang w:val="en-US" w:eastAsia="zh-CN"/>
        </w:rPr>
        <w:t>1</w:t>
      </w:r>
      <w:r>
        <w:rPr>
          <w:rFonts w:hint="eastAsia" w:ascii="宋体" w:hAnsi="宋体" w:cs="宋体"/>
          <w:sz w:val="32"/>
          <w:szCs w:val="32"/>
        </w:rPr>
        <w:t>辆</w:t>
      </w:r>
      <w:r>
        <w:rPr>
          <w:rFonts w:hint="eastAsia" w:asciiTheme="majorEastAsia" w:hAnsiTheme="majorEastAsia" w:eastAsiaTheme="majorEastAsia"/>
          <w:sz w:val="32"/>
          <w:szCs w:val="32"/>
        </w:rPr>
        <w:t>；单位价值200万元以上大型设备</w:t>
      </w:r>
      <w:r>
        <w:rPr>
          <w:rFonts w:hint="eastAsia" w:asciiTheme="majorEastAsia" w:hAnsiTheme="majorEastAsia" w:eastAsiaTheme="majorEastAsia"/>
          <w:sz w:val="32"/>
          <w:szCs w:val="32"/>
          <w:lang w:val="en-US" w:eastAsia="zh-CN"/>
        </w:rPr>
        <w:t>0</w:t>
      </w:r>
      <w:r>
        <w:rPr>
          <w:rFonts w:hint="eastAsia" w:asciiTheme="majorEastAsia" w:hAnsiTheme="majorEastAsia" w:eastAsiaTheme="majorEastAsia"/>
          <w:sz w:val="32"/>
          <w:szCs w:val="32"/>
        </w:rPr>
        <w:t>台（套）。</w:t>
      </w:r>
    </w:p>
    <w:p>
      <w:pPr>
        <w:tabs>
          <w:tab w:val="left" w:pos="6840"/>
        </w:tabs>
        <w:spacing w:line="580" w:lineRule="exact"/>
        <w:ind w:left="-185" w:leftChars="-88" w:right="-315" w:rightChars="-150" w:firstLine="643"/>
        <w:rPr>
          <w:rFonts w:asciiTheme="majorEastAsia" w:hAnsiTheme="majorEastAsia" w:eastAsiaTheme="majorEastAsia"/>
          <w:b/>
          <w:sz w:val="32"/>
          <w:szCs w:val="32"/>
        </w:rPr>
      </w:pPr>
      <w:r>
        <w:rPr>
          <w:rFonts w:hint="eastAsia" w:asciiTheme="majorEastAsia" w:hAnsiTheme="majorEastAsia" w:eastAsiaTheme="majorEastAsia"/>
          <w:b/>
          <w:sz w:val="32"/>
          <w:szCs w:val="32"/>
        </w:rPr>
        <w:t>（七）预算绩效管理工作开展情况说明</w:t>
      </w:r>
      <w:r>
        <w:rPr>
          <w:rFonts w:asciiTheme="majorEastAsia" w:hAnsiTheme="majorEastAsia" w:eastAsiaTheme="majorEastAsia"/>
          <w:b/>
          <w:sz w:val="32"/>
          <w:szCs w:val="32"/>
        </w:rPr>
        <w:tab/>
      </w:r>
    </w:p>
    <w:p>
      <w:pPr>
        <w:snapToGrid w:val="0"/>
        <w:spacing w:line="348" w:lineRule="auto"/>
        <w:ind w:left="-141" w:leftChars="-67" w:right="-59" w:rightChars="-28" w:firstLine="602"/>
        <w:rPr>
          <w:rFonts w:asciiTheme="majorEastAsia" w:hAnsiTheme="majorEastAsia" w:eastAsiaTheme="majorEastAsia"/>
          <w:sz w:val="32"/>
          <w:szCs w:val="32"/>
        </w:rPr>
      </w:pPr>
      <w:r>
        <w:rPr>
          <w:rFonts w:hint="eastAsia" w:asciiTheme="majorEastAsia" w:hAnsiTheme="majorEastAsia" w:eastAsiaTheme="majorEastAsia"/>
          <w:sz w:val="32"/>
          <w:szCs w:val="32"/>
        </w:rPr>
        <w:t>各部门应当公开主要的民生项目和重点支出项目的绩效评价结果。</w:t>
      </w:r>
    </w:p>
    <w:p>
      <w:pPr>
        <w:spacing w:line="580" w:lineRule="exact"/>
        <w:ind w:left="-185" w:leftChars="-88" w:right="-315" w:rightChars="-150" w:firstLine="640"/>
        <w:rPr>
          <w:rFonts w:asciiTheme="majorEastAsia" w:hAnsiTheme="majorEastAsia" w:eastAsiaTheme="majorEastAsia"/>
          <w:sz w:val="32"/>
          <w:szCs w:val="32"/>
        </w:rPr>
      </w:pPr>
      <w:r>
        <w:rPr>
          <w:rFonts w:hint="eastAsia" w:asciiTheme="majorEastAsia" w:hAnsiTheme="majorEastAsia" w:eastAsiaTheme="majorEastAsia"/>
          <w:sz w:val="32"/>
          <w:szCs w:val="32"/>
        </w:rPr>
        <w:t>主要民生项目包括：……，绩效评价结果：……；</w:t>
      </w:r>
    </w:p>
    <w:p>
      <w:pPr>
        <w:spacing w:line="580" w:lineRule="exact"/>
        <w:ind w:left="-185" w:leftChars="-88" w:right="-315" w:rightChars="-150" w:firstLine="640"/>
        <w:rPr>
          <w:rFonts w:asciiTheme="majorEastAsia" w:hAnsiTheme="majorEastAsia" w:eastAsiaTheme="majorEastAsia"/>
          <w:sz w:val="32"/>
          <w:szCs w:val="32"/>
        </w:rPr>
      </w:pPr>
      <w:r>
        <w:rPr>
          <w:rFonts w:hint="eastAsia" w:asciiTheme="majorEastAsia" w:hAnsiTheme="majorEastAsia" w:eastAsiaTheme="majorEastAsia"/>
          <w:sz w:val="32"/>
          <w:szCs w:val="32"/>
        </w:rPr>
        <w:t>重点支出项目包括：……，绩效评价结果：……。</w:t>
      </w:r>
    </w:p>
    <w:p>
      <w:pPr>
        <w:spacing w:line="580" w:lineRule="exact"/>
        <w:ind w:right="-315" w:rightChars="-150" w:firstLine="630" w:firstLineChars="196"/>
        <w:rPr>
          <w:rFonts w:asciiTheme="majorEastAsia" w:hAnsiTheme="majorEastAsia" w:eastAsiaTheme="majorEastAsia"/>
          <w:b/>
          <w:sz w:val="32"/>
          <w:szCs w:val="32"/>
        </w:rPr>
      </w:pPr>
      <w:r>
        <w:rPr>
          <w:rFonts w:hint="eastAsia" w:asciiTheme="majorEastAsia" w:hAnsiTheme="majorEastAsia" w:eastAsiaTheme="majorEastAsia"/>
          <w:b/>
          <w:sz w:val="32"/>
          <w:szCs w:val="32"/>
        </w:rPr>
        <w:t>三、专业名词解释</w:t>
      </w:r>
    </w:p>
    <w:p>
      <w:pPr>
        <w:spacing w:line="580" w:lineRule="exact"/>
        <w:ind w:left="-185" w:leftChars="-88" w:right="-315" w:rightChars="-150" w:firstLine="640" w:firstLineChars="200"/>
        <w:rPr>
          <w:rFonts w:asciiTheme="majorEastAsia" w:hAnsiTheme="majorEastAsia" w:eastAsiaTheme="majorEastAsia"/>
          <w:sz w:val="32"/>
          <w:szCs w:val="32"/>
        </w:rPr>
      </w:pPr>
      <w:r>
        <w:rPr>
          <w:rFonts w:hint="eastAsia" w:asciiTheme="majorEastAsia" w:hAnsiTheme="majorEastAsia" w:eastAsiaTheme="majorEastAsia"/>
          <w:sz w:val="32"/>
          <w:szCs w:val="32"/>
        </w:rPr>
        <w:t>财政拨款收入：是指一般公共预算和政府性基金的拨款；</w:t>
      </w:r>
    </w:p>
    <w:p>
      <w:pPr>
        <w:spacing w:line="580" w:lineRule="exact"/>
        <w:ind w:left="-185" w:leftChars="-88" w:right="-315" w:rightChars="-150" w:firstLine="640"/>
        <w:rPr>
          <w:rFonts w:asciiTheme="majorEastAsia" w:hAnsiTheme="majorEastAsia" w:eastAsiaTheme="majorEastAsia"/>
          <w:sz w:val="32"/>
          <w:szCs w:val="32"/>
        </w:rPr>
      </w:pPr>
      <w:r>
        <w:rPr>
          <w:rFonts w:hint="eastAsia" w:asciiTheme="majorEastAsia" w:hAnsiTheme="majorEastAsia" w:eastAsiaTheme="majorEastAsia"/>
          <w:sz w:val="32"/>
          <w:szCs w:val="32"/>
        </w:rPr>
        <w:t>财政拨款支出：是指使用一般公共预算和政府性基金拨款的支出；</w:t>
      </w:r>
    </w:p>
    <w:p>
      <w:pPr>
        <w:spacing w:line="580" w:lineRule="exact"/>
        <w:ind w:left="-185" w:leftChars="-88" w:right="-315" w:rightChars="-150" w:firstLine="640"/>
        <w:rPr>
          <w:rFonts w:asciiTheme="majorEastAsia" w:hAnsiTheme="majorEastAsia" w:eastAsiaTheme="majorEastAsia"/>
          <w:sz w:val="32"/>
          <w:szCs w:val="32"/>
        </w:rPr>
      </w:pPr>
      <w:r>
        <w:rPr>
          <w:rFonts w:hint="eastAsia" w:asciiTheme="majorEastAsia" w:hAnsiTheme="majorEastAsia" w:eastAsiaTheme="majorEastAsia"/>
          <w:sz w:val="32"/>
          <w:szCs w:val="32"/>
        </w:rPr>
        <w:t>“三公”经费支出：是指因公出国（境）经费、公务用车购置及运行维护费和公务接待费。其中：因公出国（境）经费是指行政单位、事业单位工作人员公务出国（境）的住宿费、旅费、伙食补助费、杂费、培训费等支出；公务用车购置及运行维护费指行政单位、事业单位公务用车购置费、公务用车租用费、燃料费、维修费、过桥过路费、保险费等支出；公务接待费指行政单位、事业单位按规定开支的各项公务接待（外宾接待）费用；</w:t>
      </w:r>
    </w:p>
    <w:p>
      <w:pPr>
        <w:spacing w:line="580" w:lineRule="exact"/>
        <w:ind w:left="-185" w:leftChars="-88" w:right="-315" w:rightChars="-150" w:firstLine="640"/>
        <w:rPr>
          <w:rFonts w:asciiTheme="majorEastAsia" w:hAnsiTheme="majorEastAsia" w:eastAsiaTheme="majorEastAsia"/>
          <w:sz w:val="32"/>
          <w:szCs w:val="32"/>
        </w:rPr>
      </w:pPr>
      <w:r>
        <w:rPr>
          <w:rFonts w:hint="eastAsia" w:asciiTheme="majorEastAsia" w:hAnsiTheme="majorEastAsia" w:eastAsiaTheme="majorEastAsia"/>
          <w:sz w:val="32"/>
          <w:szCs w:val="32"/>
        </w:rPr>
        <w:t>机关运行经费支出：是指为保障机关运行，用于购买货物和服务的各项资金，包括</w:t>
      </w:r>
      <w:r>
        <w:rPr>
          <w:rFonts w:hint="eastAsia" w:asciiTheme="majorEastAsia" w:hAnsiTheme="majorEastAsia" w:eastAsiaTheme="majorEastAsia"/>
          <w:sz w:val="32"/>
          <w:szCs w:val="32"/>
          <w:lang w:eastAsia="zh-CN"/>
        </w:rPr>
        <w:t>办公费等</w:t>
      </w:r>
      <w:r>
        <w:rPr>
          <w:rFonts w:hint="eastAsia" w:asciiTheme="majorEastAsia" w:hAnsiTheme="majorEastAsia" w:eastAsiaTheme="majorEastAsia"/>
          <w:sz w:val="32"/>
          <w:szCs w:val="32"/>
        </w:rPr>
        <w:t>。</w:t>
      </w:r>
    </w:p>
    <w:p>
      <w:pPr>
        <w:rPr>
          <w:rFonts w:hint="eastAsia" w:asciiTheme="majorEastAsia" w:hAnsiTheme="majorEastAsia" w:eastAsiaTheme="majorEastAsia"/>
          <w:sz w:val="32"/>
          <w:szCs w:val="32"/>
          <w:lang w:eastAsia="zh-CN"/>
        </w:rPr>
      </w:pPr>
      <w:r>
        <w:rPr>
          <w:rFonts w:hint="eastAsia" w:asciiTheme="majorEastAsia" w:hAnsiTheme="majorEastAsia" w:eastAsiaTheme="majorEastAsia"/>
          <w:sz w:val="32"/>
          <w:szCs w:val="32"/>
          <w:lang w:val="en-US" w:eastAsia="zh-CN"/>
        </w:rPr>
        <w:t xml:space="preserve">                                    </w:t>
      </w:r>
      <w:r>
        <w:rPr>
          <w:rFonts w:hint="eastAsia" w:asciiTheme="majorEastAsia" w:hAnsiTheme="majorEastAsia" w:eastAsiaTheme="majorEastAsia"/>
          <w:sz w:val="32"/>
          <w:szCs w:val="32"/>
          <w:lang w:eastAsia="zh-CN"/>
        </w:rPr>
        <w:t>金平区文化馆</w:t>
      </w:r>
    </w:p>
    <w:p>
      <w:pPr>
        <w:rPr>
          <w:rFonts w:hint="eastAsia" w:asciiTheme="majorEastAsia" w:hAnsiTheme="majorEastAsia" w:eastAsiaTheme="majorEastAsia"/>
          <w:sz w:val="32"/>
          <w:szCs w:val="32"/>
          <w:lang w:val="en-US" w:eastAsia="zh-CN"/>
        </w:rPr>
      </w:pPr>
      <w:r>
        <w:rPr>
          <w:rFonts w:hint="eastAsia" w:asciiTheme="majorEastAsia" w:hAnsiTheme="majorEastAsia" w:eastAsiaTheme="majorEastAsia"/>
          <w:sz w:val="32"/>
          <w:szCs w:val="32"/>
          <w:lang w:val="en-US" w:eastAsia="zh-CN"/>
        </w:rPr>
        <w:t xml:space="preserve">                                      2016.9.23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58AE"/>
    <w:rsid w:val="00002554"/>
    <w:rsid w:val="00043F4D"/>
    <w:rsid w:val="00062240"/>
    <w:rsid w:val="00085847"/>
    <w:rsid w:val="00095340"/>
    <w:rsid w:val="000B476E"/>
    <w:rsid w:val="000B59AB"/>
    <w:rsid w:val="000C4FE3"/>
    <w:rsid w:val="000F4B70"/>
    <w:rsid w:val="001046B8"/>
    <w:rsid w:val="001525F7"/>
    <w:rsid w:val="0015372B"/>
    <w:rsid w:val="001577A8"/>
    <w:rsid w:val="0018091D"/>
    <w:rsid w:val="001A7928"/>
    <w:rsid w:val="001C40A2"/>
    <w:rsid w:val="001D33CF"/>
    <w:rsid w:val="001E3B29"/>
    <w:rsid w:val="001E6B84"/>
    <w:rsid w:val="0023075F"/>
    <w:rsid w:val="00237D77"/>
    <w:rsid w:val="00256EC5"/>
    <w:rsid w:val="00273534"/>
    <w:rsid w:val="00281EAE"/>
    <w:rsid w:val="00285AFB"/>
    <w:rsid w:val="002A1AA2"/>
    <w:rsid w:val="002A4BE1"/>
    <w:rsid w:val="002B0DD1"/>
    <w:rsid w:val="002B60C4"/>
    <w:rsid w:val="002C3E3E"/>
    <w:rsid w:val="002F49EC"/>
    <w:rsid w:val="0030236E"/>
    <w:rsid w:val="0030411C"/>
    <w:rsid w:val="0031124D"/>
    <w:rsid w:val="003277C1"/>
    <w:rsid w:val="0036763D"/>
    <w:rsid w:val="0038053D"/>
    <w:rsid w:val="003A1E3C"/>
    <w:rsid w:val="003C207F"/>
    <w:rsid w:val="003D0458"/>
    <w:rsid w:val="003D4970"/>
    <w:rsid w:val="003E15DA"/>
    <w:rsid w:val="004120A6"/>
    <w:rsid w:val="00430788"/>
    <w:rsid w:val="0045210E"/>
    <w:rsid w:val="00464FAF"/>
    <w:rsid w:val="004707B1"/>
    <w:rsid w:val="00472EA3"/>
    <w:rsid w:val="004C3337"/>
    <w:rsid w:val="004E44C2"/>
    <w:rsid w:val="004E4D49"/>
    <w:rsid w:val="004F58AE"/>
    <w:rsid w:val="00515311"/>
    <w:rsid w:val="0052024D"/>
    <w:rsid w:val="005272E9"/>
    <w:rsid w:val="005519AE"/>
    <w:rsid w:val="00552810"/>
    <w:rsid w:val="00597DA0"/>
    <w:rsid w:val="005A000F"/>
    <w:rsid w:val="005D7E7A"/>
    <w:rsid w:val="005F231C"/>
    <w:rsid w:val="00603A8C"/>
    <w:rsid w:val="00606CAF"/>
    <w:rsid w:val="00652A4C"/>
    <w:rsid w:val="006532CF"/>
    <w:rsid w:val="006540CD"/>
    <w:rsid w:val="0067233C"/>
    <w:rsid w:val="006914A2"/>
    <w:rsid w:val="006937F0"/>
    <w:rsid w:val="006A2EE7"/>
    <w:rsid w:val="006B1EB3"/>
    <w:rsid w:val="006B3393"/>
    <w:rsid w:val="006C1F8A"/>
    <w:rsid w:val="006C52EE"/>
    <w:rsid w:val="006E6D74"/>
    <w:rsid w:val="006F4C06"/>
    <w:rsid w:val="00700655"/>
    <w:rsid w:val="007346B1"/>
    <w:rsid w:val="00745EB7"/>
    <w:rsid w:val="0077530E"/>
    <w:rsid w:val="00780987"/>
    <w:rsid w:val="0078792A"/>
    <w:rsid w:val="00792635"/>
    <w:rsid w:val="007A0257"/>
    <w:rsid w:val="007A6E48"/>
    <w:rsid w:val="007C1C1B"/>
    <w:rsid w:val="00800D38"/>
    <w:rsid w:val="00843FA3"/>
    <w:rsid w:val="00845F81"/>
    <w:rsid w:val="00851EF1"/>
    <w:rsid w:val="008530D4"/>
    <w:rsid w:val="00862DAA"/>
    <w:rsid w:val="00864EC6"/>
    <w:rsid w:val="0087093A"/>
    <w:rsid w:val="008754F4"/>
    <w:rsid w:val="0087575B"/>
    <w:rsid w:val="00896AC0"/>
    <w:rsid w:val="008A0E01"/>
    <w:rsid w:val="008A378E"/>
    <w:rsid w:val="008A7979"/>
    <w:rsid w:val="008D221D"/>
    <w:rsid w:val="008D6FB8"/>
    <w:rsid w:val="008E0D97"/>
    <w:rsid w:val="008E56D2"/>
    <w:rsid w:val="00910BAD"/>
    <w:rsid w:val="00921033"/>
    <w:rsid w:val="009356B1"/>
    <w:rsid w:val="009415B3"/>
    <w:rsid w:val="00954D3C"/>
    <w:rsid w:val="00983DCA"/>
    <w:rsid w:val="009957AD"/>
    <w:rsid w:val="00997A29"/>
    <w:rsid w:val="009B658D"/>
    <w:rsid w:val="009F0D06"/>
    <w:rsid w:val="00A15853"/>
    <w:rsid w:val="00A24613"/>
    <w:rsid w:val="00A35E9A"/>
    <w:rsid w:val="00A53C47"/>
    <w:rsid w:val="00A76782"/>
    <w:rsid w:val="00A90ADA"/>
    <w:rsid w:val="00AA1118"/>
    <w:rsid w:val="00AA7808"/>
    <w:rsid w:val="00AA7FE9"/>
    <w:rsid w:val="00AF372C"/>
    <w:rsid w:val="00B51363"/>
    <w:rsid w:val="00B60A3E"/>
    <w:rsid w:val="00B8178A"/>
    <w:rsid w:val="00B870DF"/>
    <w:rsid w:val="00B91660"/>
    <w:rsid w:val="00B949F0"/>
    <w:rsid w:val="00B96C8B"/>
    <w:rsid w:val="00BA68C4"/>
    <w:rsid w:val="00BB07BC"/>
    <w:rsid w:val="00BB14DD"/>
    <w:rsid w:val="00BE2734"/>
    <w:rsid w:val="00BF703C"/>
    <w:rsid w:val="00C123C8"/>
    <w:rsid w:val="00C157D4"/>
    <w:rsid w:val="00C53D8A"/>
    <w:rsid w:val="00C558B2"/>
    <w:rsid w:val="00C63CC4"/>
    <w:rsid w:val="00C7747A"/>
    <w:rsid w:val="00C86E83"/>
    <w:rsid w:val="00C91CD5"/>
    <w:rsid w:val="00C969B7"/>
    <w:rsid w:val="00CC29E2"/>
    <w:rsid w:val="00D1427B"/>
    <w:rsid w:val="00D264A7"/>
    <w:rsid w:val="00D34DE3"/>
    <w:rsid w:val="00D42395"/>
    <w:rsid w:val="00D74CA8"/>
    <w:rsid w:val="00D753F3"/>
    <w:rsid w:val="00D80483"/>
    <w:rsid w:val="00DC6620"/>
    <w:rsid w:val="00DF052E"/>
    <w:rsid w:val="00E27208"/>
    <w:rsid w:val="00E77D53"/>
    <w:rsid w:val="00E9171A"/>
    <w:rsid w:val="00EA24C7"/>
    <w:rsid w:val="00EC7431"/>
    <w:rsid w:val="00EF13B7"/>
    <w:rsid w:val="00F01444"/>
    <w:rsid w:val="00F01799"/>
    <w:rsid w:val="00F036B3"/>
    <w:rsid w:val="00F05A20"/>
    <w:rsid w:val="00F578DC"/>
    <w:rsid w:val="00F7754C"/>
    <w:rsid w:val="00F8627F"/>
    <w:rsid w:val="00F95EE7"/>
    <w:rsid w:val="00F97939"/>
    <w:rsid w:val="00FA2034"/>
    <w:rsid w:val="00FA5B2E"/>
    <w:rsid w:val="00FB78A0"/>
    <w:rsid w:val="00FF60D7"/>
    <w:rsid w:val="0D48600C"/>
    <w:rsid w:val="72E60A26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4"/>
    <w:link w:val="3"/>
    <w:uiPriority w:val="99"/>
    <w:rPr>
      <w:sz w:val="18"/>
      <w:szCs w:val="18"/>
    </w:rPr>
  </w:style>
  <w:style w:type="character" w:customStyle="1" w:styleId="7">
    <w:name w:val="页脚 Char"/>
    <w:basedOn w:val="4"/>
    <w:link w:val="2"/>
    <w:qFormat/>
    <w:uiPriority w:val="99"/>
    <w:rPr>
      <w:sz w:val="18"/>
      <w:szCs w:val="18"/>
    </w:rPr>
  </w:style>
  <w:style w:type="character" w:customStyle="1" w:styleId="8">
    <w:name w:val="text1"/>
    <w:basedOn w:val="4"/>
    <w:uiPriority w:val="0"/>
    <w:rPr>
      <w:color w:val="000000"/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4</Pages>
  <Words>308</Words>
  <Characters>1756</Characters>
  <Lines>14</Lines>
  <Paragraphs>4</Paragraphs>
  <ScaleCrop>false</ScaleCrop>
  <LinksUpToDate>false</LinksUpToDate>
  <CharactersWithSpaces>2060</CharactersWithSpaces>
  <Application>WPS Office_10.1.0.5975_F1E327BC-269C-435d-A152-05C5408002CA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2016-09-13T08:59:00Z</dcterms:created>
  <dc:creator>辛妙玲</dc:creator>
  <cp:lastModifiedBy>jpqwhg</cp:lastModifiedBy>
  <dcterms:modified xsi:type="dcterms:W3CDTF">2016-10-17T04:02:53Z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2052-10.1.0.5975</vt:lpwstr>
  </property>
</Properties>
</file>