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ind w:left="31680" w:leftChars="-88" w:right="31680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31680" w:leftChars="-88" w:right="31680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31680" w:leftChars="-88" w:right="31680" w:rightChars="-150" w:hanging="2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2015年乌桥街道部门决算基本情况说明</w:t>
      </w:r>
    </w:p>
    <w:p>
      <w:pPr>
        <w:ind w:left="31680" w:leftChars="-88" w:right="31680" w:rightChars="-150" w:firstLine="640"/>
        <w:rPr>
          <w:rFonts w:hint="eastAsia" w:ascii="仿宋" w:hAnsi="仿宋" w:eastAsia="仿宋" w:cs="仿宋"/>
          <w:szCs w:val="32"/>
        </w:rPr>
      </w:pPr>
    </w:p>
    <w:p>
      <w:pPr>
        <w:spacing w:line="580" w:lineRule="exact"/>
        <w:ind w:right="31680" w:rightChars="-150" w:firstLine="31680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一、部门基本</w:t>
      </w: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</w:rPr>
        <w:t>情况</w:t>
      </w:r>
    </w:p>
    <w:p>
      <w:pPr>
        <w:spacing w:line="288" w:lineRule="auto"/>
        <w:ind w:right="31680" w:rightChars="-24" w:firstLine="3168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（一）部门机构设置、职能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街道党工委、街道办事处是区委、区政府的派出机构。街道办事处设置5个内设机构：1. 党政办公室（加挂监察室牌子）负责党政、武装、纪检（监察）、工会、共青团、妇联、侨联的日常事务工作，协调各办公室之间的关系；负责组织、宣传、精神文明、统战、民族宗教、侨务、信访、劳动人事、文秘及行政后勤服务等工作，负责街道的资产、财政、财务工作。2. 经济发展办公室（加挂安全生产监督管理站牌子）负责编制街道经济发展规划；负责经济发展计划、统计工作。承办上级经济综合管理和监督部门布置的工作；负责对企业的联系、指导、监督和协调；负责科技、社保、消防和安全生产监督管理等工作；负责辖区内的农林牧渔、水利、农村集体经济的管理协调、动物防疫检疫工作。3. 城市管理办公室（加挂民政办公室、环境保护办公室牌子）负责辖区内城市管理具体工作；负责民政、残联、低保、救助、医疗卫生、社区服务、社区建设及“三防”等工作。4. 人口和计划生育办公室，负责辖区内户籍人口和流动人口的人口与计划生育管理服务工作。5. 维护稳定和社会管理综合治理办公室，承担街道维护稳定和社会治安综合治理委员会的日常工作，组织、协调社区、居委和属地各单位开展维护稳定及社会治安综合治理工作。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街道办事处辖下设立3个事业单位：1. 企业服务中心，为企业提供咨询、代理和代办等服务；2. 社区服务中心（加挂文化站、流动人口出租屋管理服务中心牌子），开展社区各项服务工作；开展社区文化活动，促进社区文化建设；3. 人力资源和社会保障服务所（加挂离退休人员管理服务站牌子），负责劳动和社会保障基础工作和政策宣传，为本辖区的下岗失业人员提供政策咨询服务，就业培训和就业指导，职业介绍服务、再就业援助服务、社会保障服务等。负责离退休人员的社会化管理，以及下岗失业人员再就业和社会保障统计调查工作。承办上级劳动保障部门委托的其他劳动保障工作任务。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单位设立行政会计账，执行行政单位会计制度和财务规则。</w:t>
      </w:r>
    </w:p>
    <w:p>
      <w:pPr>
        <w:spacing w:line="360" w:lineRule="auto"/>
        <w:ind w:right="31680" w:rightChars="-24" w:firstLine="3168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（二）人员构成情况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乌桥街道办事处核定行政编制22名，事业编制7人，工勤2名，实有行政在职26人，工勤2人，其他居委人员47人，退休人员15人。</w:t>
      </w:r>
    </w:p>
    <w:p>
      <w:pPr>
        <w:spacing w:line="288" w:lineRule="auto"/>
        <w:ind w:right="31680" w:rightChars="-24" w:firstLine="3168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（三）决算年度的主要工作任务</w:t>
      </w:r>
    </w:p>
    <w:p>
      <w:pPr>
        <w:spacing w:line="288" w:lineRule="auto"/>
        <w:ind w:right="31680" w:rightChars="-24" w:firstLine="31680" w:firstLineChars="196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我单位为了全面规范财务行为和收支管理，提高财政资金的使用效益，加强党风廉政建设，强化约束力，保障工作任务的完成。结合我单位实际情况：1、加强财政资金管理，严格执行国库集中支付制度 2、贯彻艰苦奋斗的原则，牢固树立勤俭办事业的理财思想；珍惜财力，厉行节约；反对铺张浪费；制止奢侈挥霍 3、坚持量力而行、量入为出、量财办事，注重资金使用效益，依法、科学、合理理财、确保重点支出需要 4、经费支出按照有关规定审核办理、严格执行规定的开支范围及开支标准、确保正常运转所需的开支 5、强化财政专项资金管理。6、完善对财政投资项目基建财务管理</w:t>
      </w:r>
    </w:p>
    <w:p>
      <w:pPr>
        <w:spacing w:line="288" w:lineRule="auto"/>
        <w:ind w:right="31680" w:rightChars="-24" w:firstLine="3168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二、预算执行情况分析</w:t>
      </w:r>
    </w:p>
    <w:p>
      <w:pPr>
        <w:spacing w:line="288" w:lineRule="auto"/>
        <w:ind w:right="31680" w:rightChars="-24" w:firstLine="3168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（一）收入情况说明</w:t>
      </w:r>
    </w:p>
    <w:p>
      <w:pPr>
        <w:spacing w:line="288" w:lineRule="auto"/>
        <w:ind w:right="31680" w:rightChars="-24" w:firstLine="316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2015年收入决算594.07万元，比2014年决算数减少20.93万元，原因是2015年项目收入减少所造成的。其中：财政拨款收入593.48万元，比2015年预算数增加171.20万元，原因是2015年预算数没包括项目收入，项目收入是预算后申请增加的。其他收入0.59万元（是帐户存款利息收入）.</w:t>
      </w:r>
    </w:p>
    <w:p>
      <w:pPr>
        <w:spacing w:line="288" w:lineRule="auto"/>
        <w:ind w:right="31680" w:rightChars="-24" w:firstLine="31680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（二）支出情况说明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2015年支出决算676.88万元，比2014年决算数减少97.42  万元，原因是2014年项目支出比2015年多，2015年部份项目支出还没完工。其中：财政拨款支出676.88万元，比2015年预算数增加254.01万元，原因是2015年预算数没包括项目支出，项目支出增加数是预算后申请增加的。</w:t>
      </w:r>
    </w:p>
    <w:p>
      <w:pPr>
        <w:spacing w:line="288" w:lineRule="auto"/>
        <w:ind w:right="31680" w:rightChars="-24" w:firstLine="316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2015年财政拨款支出按用途划分，基本支出391.28万元，占57.81%，其中：工资福利支出238.50万元，对个人和家庭的补助128.12万元，商品和服务支出24.66万元，其他资本性支出等支出0万元；项目支出决算285.60万元，占42.19%，主要支出项目有基本工资、津贴补贴、维修费、劳务费、大型修缮。</w:t>
      </w:r>
    </w:p>
    <w:p>
      <w:pPr>
        <w:spacing w:line="580" w:lineRule="exact"/>
        <w:ind w:right="31680" w:rightChars="-150" w:firstLine="3168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2015年“三公”经费财政拨款支出7.78万元，比2014年决算数增加1.23万元，比2015年预算数增加1.78万元，原因是公务用车运行维护费增加。时间久，零件老化，维修率高。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具体情况如下：</w:t>
      </w:r>
    </w:p>
    <w:p>
      <w:pPr>
        <w:numPr>
          <w:ilvl w:val="0"/>
          <w:numId w:val="1"/>
        </w:num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年使用财政拨款安排本级、所属乌桥街道单位出国团组数为0个、0人次，因公出国（境）费支出0万元，与2014年决算数不变，与2015年预算数不变，原因是无因公出国（境）费用。开支内容包括：（1）参加会议支出0万元，（2）出国谈判、工作磋商支出0万元，（3）境外业务培训及考察0万元。</w:t>
      </w:r>
    </w:p>
    <w:p>
      <w:pPr>
        <w:spacing w:line="580" w:lineRule="exact"/>
        <w:ind w:left="31680" w:leftChars="-88" w:right="31680" w:rightChars="-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.公务用车购置及运行维护费支出7.65万元，比2014年决算数增加1.18万元，比2015年预算数增加2.65万元，原因是由于其中一辆公用车年限上达13年，时间久，零件老化，维修率高。主要包括：（1）报废辆、更新购置0辆，购置费支出0万元，平均每辆0万元；（2）公务车保有量2辆，全年运行维护费支出7.65万元，平均每辆 3.825万元。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3.公务接待批次1批，人数10人，公务接待费支出0.13万元，比2014年决算数增加0.042万元，比2015年预算数减少  0.87万元，原因是2014年到我单位调研人数比2015年人数少，2015年预计其他部门到我单位调研人数多。主要用于接待工作餐费。</w:t>
      </w:r>
    </w:p>
    <w:p>
      <w:pPr>
        <w:spacing w:line="580" w:lineRule="exact"/>
        <w:ind w:left="31680" w:leftChars="-88" w:right="31680" w:rightChars="-150" w:firstLine="6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2015年本部门（单位）机关运行经费支出24.65万元，比2014年增加6.27万元，增长35%。主要原因是邮电费、物业管理费、维修费、培训费、公务用车运行维护费等增加造成的。</w:t>
      </w:r>
    </w:p>
    <w:p>
      <w:pPr>
        <w:spacing w:line="580" w:lineRule="exact"/>
        <w:ind w:left="31680" w:leftChars="-88" w:right="31680" w:rightChars="-150" w:firstLine="6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（五）政府采购支出说明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2015年本部门（单位）政府采购支出总额0万元，其中：政府采购货物支出0万元、政府采购工程支出0万元、政府采购服务支出0万元。授予中小企业合同金额0万元，占政府采购支出总额的0%，其中：授予小微企业合同金额0万元，占政府采购支出总额的0%。</w:t>
      </w:r>
    </w:p>
    <w:p>
      <w:pPr>
        <w:spacing w:line="580" w:lineRule="exact"/>
        <w:ind w:left="31680" w:leftChars="-88" w:right="31680" w:rightChars="-150" w:firstLine="6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截至2015年12月31日，本单位共有车辆2辆，其中，副处（区）级及以上领导用车0辆、一般公务用车1辆、一般执法执勤用车0辆、特种专业技术用车0辆、其他用车1辆；单位价值200万元以上大型设备0台（套）。</w:t>
      </w:r>
    </w:p>
    <w:p>
      <w:pPr>
        <w:tabs>
          <w:tab w:val="left" w:pos="6840"/>
        </w:tabs>
        <w:spacing w:line="580" w:lineRule="exact"/>
        <w:ind w:left="31680" w:leftChars="-88" w:right="31680" w:rightChars="-150" w:firstLine="643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（七）预算绩效管理工作开展情况说明</w:t>
      </w:r>
      <w:r>
        <w:rPr>
          <w:rFonts w:hint="eastAsia" w:ascii="仿宋" w:hAnsi="仿宋" w:eastAsia="仿宋" w:cs="仿宋"/>
          <w:b/>
          <w:sz w:val="32"/>
          <w:szCs w:val="32"/>
        </w:rPr>
        <w:tab/>
      </w:r>
    </w:p>
    <w:p>
      <w:pPr>
        <w:snapToGrid w:val="0"/>
        <w:spacing w:line="348" w:lineRule="auto"/>
        <w:ind w:left="31680" w:leftChars="-67" w:right="31680" w:rightChars="-28" w:firstLine="60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各部门应当公开主要的民生项目和重点支出项目的绩效评价结果。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主要民生项目包括：内街小巷路面建设、公共文化免费开放经费、下水道及市场设施、养老院建设支出、防灾救援中心建设、文化站建设支出、省级平台建设支出、省级文化消费补贴，绩效评价结果：优良。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重点支出项目包括：内街小巷路面建设、养老院建设支出、防灾救援中心建设，文化站建设支出、省级平台建设支出，绩效评价结果：优良。</w:t>
      </w:r>
    </w:p>
    <w:p>
      <w:pPr>
        <w:spacing w:line="580" w:lineRule="exact"/>
        <w:ind w:right="31680" w:rightChars="-150" w:firstLine="31680" w:firstLineChars="19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三、专业名词解释</w:t>
      </w:r>
    </w:p>
    <w:p>
      <w:pPr>
        <w:spacing w:line="580" w:lineRule="exact"/>
        <w:ind w:left="31680" w:leftChars="-88" w:right="31680" w:rightChars="-150" w:firstLine="316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31680" w:leftChars="-88" w:right="31680" w:rightChars="-150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关运行经费支出：是指为保障机关运行，用于购买货物和服务的各项资金，包括办公费、印刷费、咨询费、手续费、水费、电费、邮电费、取暖费、物业管理费、差旅费、因公出国（境）费用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。</w:t>
      </w:r>
    </w:p>
    <w:p>
      <w:pPr>
        <w:spacing w:line="580" w:lineRule="exact"/>
        <w:ind w:right="31680" w:rightChars="-150"/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乌桥街道办事处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2016年9月22日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4339742">
    <w:nsid w:val="57E0A39E"/>
    <w:multiLevelType w:val="singleLevel"/>
    <w:tmpl w:val="57E0A39E"/>
    <w:lvl w:ilvl="0" w:tentative="1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4743397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40331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1F4226"/>
    <w:rsid w:val="0023075F"/>
    <w:rsid w:val="00237D77"/>
    <w:rsid w:val="00256EC5"/>
    <w:rsid w:val="0025720D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21D1"/>
    <w:rsid w:val="006937F0"/>
    <w:rsid w:val="006A2EE7"/>
    <w:rsid w:val="006B1EB3"/>
    <w:rsid w:val="006B3393"/>
    <w:rsid w:val="006C1F8A"/>
    <w:rsid w:val="006C52EE"/>
    <w:rsid w:val="006E1987"/>
    <w:rsid w:val="006E6D74"/>
    <w:rsid w:val="006F4C06"/>
    <w:rsid w:val="00700655"/>
    <w:rsid w:val="007346B1"/>
    <w:rsid w:val="00745EB7"/>
    <w:rsid w:val="0077530E"/>
    <w:rsid w:val="00780987"/>
    <w:rsid w:val="0078792A"/>
    <w:rsid w:val="00792361"/>
    <w:rsid w:val="00792635"/>
    <w:rsid w:val="007A0257"/>
    <w:rsid w:val="007A6E48"/>
    <w:rsid w:val="007C1C1B"/>
    <w:rsid w:val="007D3F4D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8E734E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12147"/>
    <w:rsid w:val="00B51363"/>
    <w:rsid w:val="00B60A3E"/>
    <w:rsid w:val="00B8178A"/>
    <w:rsid w:val="00B870DF"/>
    <w:rsid w:val="00B91660"/>
    <w:rsid w:val="00B949F0"/>
    <w:rsid w:val="00B96C8B"/>
    <w:rsid w:val="00BA3EF4"/>
    <w:rsid w:val="00BA68C4"/>
    <w:rsid w:val="00BB07BC"/>
    <w:rsid w:val="00BB14DD"/>
    <w:rsid w:val="00BE2734"/>
    <w:rsid w:val="00BF703C"/>
    <w:rsid w:val="00C123C8"/>
    <w:rsid w:val="00C157D4"/>
    <w:rsid w:val="00C50644"/>
    <w:rsid w:val="00C50AC2"/>
    <w:rsid w:val="00C53D8A"/>
    <w:rsid w:val="00C558B2"/>
    <w:rsid w:val="00C63CC4"/>
    <w:rsid w:val="00C7747A"/>
    <w:rsid w:val="00C77E57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079E"/>
    <w:rsid w:val="00FA2034"/>
    <w:rsid w:val="00FA5B2E"/>
    <w:rsid w:val="00FB78A0"/>
    <w:rsid w:val="00FF60D7"/>
    <w:rsid w:val="07487AF1"/>
    <w:rsid w:val="200D192E"/>
    <w:rsid w:val="20567152"/>
    <w:rsid w:val="228C7141"/>
    <w:rsid w:val="249E19EB"/>
    <w:rsid w:val="26FF5B80"/>
    <w:rsid w:val="426371D1"/>
    <w:rsid w:val="454517B4"/>
    <w:rsid w:val="46316060"/>
    <w:rsid w:val="521F14C0"/>
    <w:rsid w:val="54135974"/>
    <w:rsid w:val="55262018"/>
    <w:rsid w:val="61B70D65"/>
    <w:rsid w:val="754E6509"/>
    <w:rsid w:val="781A3912"/>
    <w:rsid w:val="79025C53"/>
    <w:rsid w:val="7962060C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7</Pages>
  <Words>489</Words>
  <Characters>2790</Characters>
  <Lines>0</Lines>
  <Paragraphs>0</Paragraphs>
  <TotalTime>0</TotalTime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汕头市金平区乌桥街道办事处</cp:lastModifiedBy>
  <dcterms:modified xsi:type="dcterms:W3CDTF">2016-09-29T01:17:17Z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